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2137"/>
        <w:gridCol w:w="2453"/>
        <w:gridCol w:w="2070"/>
        <w:gridCol w:w="1980"/>
        <w:gridCol w:w="2358"/>
      </w:tblGrid>
      <w:tr w:rsidR="00090640" w:rsidRPr="001A4FE1" w14:paraId="33FA9D19" w14:textId="77777777" w:rsidTr="00090640">
        <w:tc>
          <w:tcPr>
            <w:tcW w:w="13176" w:type="dxa"/>
            <w:gridSpan w:val="6"/>
            <w:shd w:val="clear" w:color="auto" w:fill="BFBFBF"/>
            <w:vAlign w:val="center"/>
          </w:tcPr>
          <w:p w14:paraId="71BE7E27" w14:textId="6093B34F" w:rsidR="00090640" w:rsidRPr="001A4FE1" w:rsidRDefault="00F8376A" w:rsidP="00CF7270">
            <w:pPr>
              <w:jc w:val="center"/>
              <w:rPr>
                <w:b/>
              </w:rPr>
            </w:pPr>
            <w:r>
              <w:rPr>
                <w:b/>
              </w:rPr>
              <w:t xml:space="preserve">Review of Literature on </w:t>
            </w:r>
            <w:r w:rsidR="00371316">
              <w:rPr>
                <w:b/>
              </w:rPr>
              <w:t xml:space="preserve">Health Care </w:t>
            </w:r>
            <w:r>
              <w:rPr>
                <w:b/>
              </w:rPr>
              <w:t>Transition for Individuals with IDD</w:t>
            </w:r>
          </w:p>
        </w:tc>
      </w:tr>
      <w:tr w:rsidR="00090640" w:rsidRPr="001A4FE1" w14:paraId="54FD80D0" w14:textId="77777777" w:rsidTr="00D47ACD">
        <w:tc>
          <w:tcPr>
            <w:tcW w:w="2178" w:type="dxa"/>
            <w:shd w:val="clear" w:color="auto" w:fill="BFBFBF"/>
            <w:vAlign w:val="center"/>
          </w:tcPr>
          <w:p w14:paraId="30699689" w14:textId="77777777" w:rsidR="00090640" w:rsidRPr="001A4FE1" w:rsidRDefault="00090640" w:rsidP="00CF7270">
            <w:pPr>
              <w:jc w:val="center"/>
              <w:rPr>
                <w:b/>
              </w:rPr>
            </w:pPr>
            <w:r w:rsidRPr="001A4FE1">
              <w:rPr>
                <w:b/>
              </w:rPr>
              <w:t>Study</w:t>
            </w:r>
          </w:p>
        </w:tc>
        <w:tc>
          <w:tcPr>
            <w:tcW w:w="2137" w:type="dxa"/>
            <w:shd w:val="clear" w:color="auto" w:fill="BFBFBF"/>
            <w:vAlign w:val="center"/>
          </w:tcPr>
          <w:p w14:paraId="5DC0C010" w14:textId="77777777" w:rsidR="00090640" w:rsidRPr="001A4FE1" w:rsidRDefault="00090640" w:rsidP="00CF7270">
            <w:pPr>
              <w:jc w:val="center"/>
              <w:rPr>
                <w:b/>
              </w:rPr>
            </w:pPr>
            <w:r w:rsidRPr="001A4FE1">
              <w:rPr>
                <w:b/>
              </w:rPr>
              <w:t>Sample/Setting</w:t>
            </w:r>
          </w:p>
        </w:tc>
        <w:tc>
          <w:tcPr>
            <w:tcW w:w="2453" w:type="dxa"/>
            <w:shd w:val="clear" w:color="auto" w:fill="BFBFBF"/>
            <w:vAlign w:val="center"/>
          </w:tcPr>
          <w:p w14:paraId="46950BCA" w14:textId="77777777" w:rsidR="00090640" w:rsidRPr="001A4FE1" w:rsidRDefault="00090640" w:rsidP="00CF7270">
            <w:pPr>
              <w:jc w:val="center"/>
              <w:rPr>
                <w:b/>
              </w:rPr>
            </w:pPr>
            <w:r w:rsidRPr="001A4FE1">
              <w:rPr>
                <w:b/>
              </w:rPr>
              <w:t>Research Design</w:t>
            </w:r>
          </w:p>
        </w:tc>
        <w:tc>
          <w:tcPr>
            <w:tcW w:w="2070" w:type="dxa"/>
            <w:shd w:val="clear" w:color="auto" w:fill="BFBFBF"/>
            <w:vAlign w:val="center"/>
          </w:tcPr>
          <w:p w14:paraId="5EF22663" w14:textId="77777777" w:rsidR="00090640" w:rsidRPr="001A4FE1" w:rsidRDefault="00090640" w:rsidP="00CF7270">
            <w:pPr>
              <w:jc w:val="center"/>
              <w:rPr>
                <w:b/>
              </w:rPr>
            </w:pPr>
            <w:r w:rsidRPr="001A4FE1">
              <w:rPr>
                <w:b/>
              </w:rPr>
              <w:t>Methods</w:t>
            </w:r>
          </w:p>
        </w:tc>
        <w:tc>
          <w:tcPr>
            <w:tcW w:w="1980" w:type="dxa"/>
            <w:shd w:val="clear" w:color="auto" w:fill="BFBFBF"/>
            <w:vAlign w:val="center"/>
          </w:tcPr>
          <w:p w14:paraId="0AB79449" w14:textId="77777777" w:rsidR="00090640" w:rsidRPr="001A4FE1" w:rsidRDefault="00090640" w:rsidP="00CF7270">
            <w:pPr>
              <w:jc w:val="center"/>
              <w:rPr>
                <w:b/>
              </w:rPr>
            </w:pPr>
            <w:r w:rsidRPr="001A4FE1">
              <w:rPr>
                <w:b/>
              </w:rPr>
              <w:t>Purpose</w:t>
            </w:r>
          </w:p>
        </w:tc>
        <w:tc>
          <w:tcPr>
            <w:tcW w:w="2358" w:type="dxa"/>
            <w:shd w:val="clear" w:color="auto" w:fill="BFBFBF"/>
            <w:vAlign w:val="center"/>
          </w:tcPr>
          <w:p w14:paraId="3FC072B6" w14:textId="77777777" w:rsidR="00090640" w:rsidRPr="001A4FE1" w:rsidRDefault="00090640" w:rsidP="00CF7270">
            <w:pPr>
              <w:jc w:val="center"/>
              <w:rPr>
                <w:b/>
              </w:rPr>
            </w:pPr>
            <w:r w:rsidRPr="001A4FE1">
              <w:rPr>
                <w:b/>
              </w:rPr>
              <w:t>Significant/Major Findings</w:t>
            </w:r>
          </w:p>
        </w:tc>
      </w:tr>
      <w:tr w:rsidR="00090640" w:rsidRPr="001A4FE1" w14:paraId="4694CDD5" w14:textId="77777777" w:rsidTr="00D47ACD">
        <w:tc>
          <w:tcPr>
            <w:tcW w:w="2178" w:type="dxa"/>
          </w:tcPr>
          <w:p w14:paraId="68FC4893" w14:textId="6F95E643" w:rsidR="00090640" w:rsidRPr="001A4FE1" w:rsidRDefault="00F8376A" w:rsidP="00F8376A">
            <w:pPr>
              <w:rPr>
                <w:sz w:val="20"/>
                <w:szCs w:val="20"/>
              </w:rPr>
            </w:pPr>
            <w:r w:rsidRPr="00F8376A">
              <w:rPr>
                <w:sz w:val="20"/>
                <w:szCs w:val="20"/>
              </w:rPr>
              <w:t xml:space="preserve">Berg, L. A., </w:t>
            </w:r>
            <w:proofErr w:type="spellStart"/>
            <w:r w:rsidRPr="00F8376A">
              <w:rPr>
                <w:sz w:val="20"/>
                <w:szCs w:val="20"/>
              </w:rPr>
              <w:t>Jirikowic</w:t>
            </w:r>
            <w:proofErr w:type="spellEnd"/>
            <w:r w:rsidRPr="00F8376A">
              <w:rPr>
                <w:sz w:val="20"/>
                <w:szCs w:val="20"/>
              </w:rPr>
              <w:t xml:space="preserve">, T., </w:t>
            </w:r>
            <w:proofErr w:type="spellStart"/>
            <w:r w:rsidRPr="00F8376A">
              <w:rPr>
                <w:sz w:val="20"/>
                <w:szCs w:val="20"/>
              </w:rPr>
              <w:t>Haerling</w:t>
            </w:r>
            <w:proofErr w:type="spellEnd"/>
            <w:r w:rsidRPr="00F8376A">
              <w:rPr>
                <w:sz w:val="20"/>
                <w:szCs w:val="20"/>
              </w:rPr>
              <w:t>, K., &amp; MacDonald, G. (2017). Navigating the Hidden Curriculum of Higher Education for Postsecondary Students With Intellectual Disabilities. The American journal of occupational therapy : official publication of the American Occupational Therapy Association, 71(3), 7103100020p1–7103100020p9. https://doi.org/10.5014/ajot.2017.024703</w:t>
            </w:r>
          </w:p>
        </w:tc>
        <w:tc>
          <w:tcPr>
            <w:tcW w:w="2137" w:type="dxa"/>
          </w:tcPr>
          <w:p w14:paraId="31791CA6"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Case study examined experiences of students with IDD attending a PSE program and stakeholder perspective—</w:t>
            </w:r>
          </w:p>
          <w:p w14:paraId="0E4CDFB4" w14:textId="77777777" w:rsidR="00090640" w:rsidRPr="001A4FE1" w:rsidRDefault="00090640" w:rsidP="00CF7270">
            <w:pPr>
              <w:autoSpaceDE w:val="0"/>
              <w:autoSpaceDN w:val="0"/>
              <w:adjustRightInd w:val="0"/>
              <w:rPr>
                <w:rFonts w:asciiTheme="minorHAnsi" w:hAnsiTheme="minorHAnsi" w:cstheme="minorHAnsi"/>
                <w:sz w:val="18"/>
                <w:szCs w:val="18"/>
              </w:rPr>
            </w:pPr>
          </w:p>
          <w:p w14:paraId="362EB63C"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Thirty-two participants were interviewed (10 students with IDD, 5 parents or guardians,</w:t>
            </w:r>
          </w:p>
          <w:p w14:paraId="3911FE54"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 xml:space="preserve">4 college administrators, 8 college instructors, 4 occupational therapists, and a transition specialist). </w:t>
            </w:r>
          </w:p>
        </w:tc>
        <w:tc>
          <w:tcPr>
            <w:tcW w:w="2453" w:type="dxa"/>
          </w:tcPr>
          <w:p w14:paraId="0256B0E4"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After institutional review board approval, a single, bounded</w:t>
            </w:r>
          </w:p>
          <w:p w14:paraId="52CCBC2C"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exploratory instrumental case study (Yin, 2014) of the</w:t>
            </w:r>
          </w:p>
          <w:p w14:paraId="135BB74F" w14:textId="5DD91A86"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 xml:space="preserve">Triumph program was conducted. This case study </w:t>
            </w:r>
            <w:r w:rsidR="00EB6E90">
              <w:rPr>
                <w:rFonts w:asciiTheme="minorHAnsi" w:hAnsiTheme="minorHAnsi" w:cstheme="minorHAnsi"/>
                <w:sz w:val="18"/>
                <w:szCs w:val="18"/>
              </w:rPr>
              <w:t>provided</w:t>
            </w:r>
          </w:p>
          <w:p w14:paraId="40941B94" w14:textId="092C608B"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 xml:space="preserve">an in-depth </w:t>
            </w:r>
            <w:r w:rsidR="00EB6E90">
              <w:rPr>
                <w:rFonts w:asciiTheme="minorHAnsi" w:hAnsiTheme="minorHAnsi" w:cstheme="minorHAnsi"/>
                <w:sz w:val="18"/>
                <w:szCs w:val="18"/>
              </w:rPr>
              <w:t>examination</w:t>
            </w:r>
            <w:r w:rsidRPr="001A4FE1">
              <w:rPr>
                <w:rFonts w:asciiTheme="minorHAnsi" w:hAnsiTheme="minorHAnsi" w:cstheme="minorHAnsi"/>
                <w:sz w:val="18"/>
                <w:szCs w:val="18"/>
              </w:rPr>
              <w:t xml:space="preserve"> of the Triumph program</w:t>
            </w:r>
          </w:p>
          <w:p w14:paraId="0CF2DA5B"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and the issues related to young adult PSE students with</w:t>
            </w:r>
          </w:p>
          <w:p w14:paraId="5BAF8383"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IDD. A bounded system has clearly defined boundaries that</w:t>
            </w:r>
          </w:p>
          <w:p w14:paraId="77552A1A"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specifically limit study participants, context, and time</w:t>
            </w:r>
          </w:p>
          <w:p w14:paraId="193D2EC5"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frame (Yin, 2014). Selection of the Triumph program</w:t>
            </w:r>
          </w:p>
          <w:p w14:paraId="5B37F0D7"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permitted access to key informants, documents, class observations,</w:t>
            </w:r>
          </w:p>
          <w:p w14:paraId="0C1F4791"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and relevant participants. Multiple data points</w:t>
            </w:r>
          </w:p>
          <w:p w14:paraId="270948E3"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permitted a significant understanding of the case and</w:t>
            </w:r>
          </w:p>
          <w:p w14:paraId="2A3E03AF" w14:textId="77777777" w:rsidR="00090640" w:rsidRPr="001A4FE1" w:rsidRDefault="00090640" w:rsidP="00CF7270">
            <w:pPr>
              <w:rPr>
                <w:rFonts w:asciiTheme="minorHAnsi" w:hAnsiTheme="minorHAnsi" w:cstheme="minorHAnsi"/>
                <w:sz w:val="18"/>
                <w:szCs w:val="18"/>
              </w:rPr>
            </w:pPr>
            <w:r w:rsidRPr="001A4FE1">
              <w:rPr>
                <w:rFonts w:asciiTheme="minorHAnsi" w:hAnsiTheme="minorHAnsi" w:cstheme="minorHAnsi"/>
                <w:sz w:val="18"/>
                <w:szCs w:val="18"/>
              </w:rPr>
              <w:t>served as a form of triangulation.</w:t>
            </w:r>
          </w:p>
        </w:tc>
        <w:tc>
          <w:tcPr>
            <w:tcW w:w="2070" w:type="dxa"/>
          </w:tcPr>
          <w:p w14:paraId="28201489"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Data collection methods included a demographic survey,</w:t>
            </w:r>
          </w:p>
          <w:p w14:paraId="71C09BF1"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one-on-one semi structured interviews, the Vineland</w:t>
            </w:r>
          </w:p>
          <w:p w14:paraId="052B5408"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Adaptive Behavior Scales, Second Edition (VABS–II; Sparrow,</w:t>
            </w:r>
          </w:p>
          <w:p w14:paraId="3674CD5D" w14:textId="06979357" w:rsidR="00090640" w:rsidRPr="001A4FE1" w:rsidRDefault="00090640" w:rsidP="00EB6E9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Cicchetti, &amp; Balla, 2005), document reviews, and class</w:t>
            </w:r>
            <w:r w:rsidR="00EB6E90">
              <w:rPr>
                <w:rFonts w:asciiTheme="minorHAnsi" w:hAnsiTheme="minorHAnsi" w:cstheme="minorHAnsi"/>
                <w:sz w:val="18"/>
                <w:szCs w:val="18"/>
              </w:rPr>
              <w:t xml:space="preserve"> </w:t>
            </w:r>
            <w:r w:rsidRPr="001A4FE1">
              <w:rPr>
                <w:rFonts w:asciiTheme="minorHAnsi" w:hAnsiTheme="minorHAnsi" w:cstheme="minorHAnsi"/>
                <w:sz w:val="18"/>
                <w:szCs w:val="18"/>
              </w:rPr>
              <w:t>observations.</w:t>
            </w:r>
          </w:p>
          <w:p w14:paraId="39F72A59" w14:textId="77777777" w:rsidR="00090640" w:rsidRPr="001A4FE1" w:rsidRDefault="00090640" w:rsidP="00CF7270">
            <w:pPr>
              <w:rPr>
                <w:rFonts w:asciiTheme="minorHAnsi" w:hAnsiTheme="minorHAnsi" w:cstheme="minorHAnsi"/>
                <w:sz w:val="18"/>
                <w:szCs w:val="18"/>
              </w:rPr>
            </w:pPr>
          </w:p>
          <w:p w14:paraId="61590707" w14:textId="2E75FE46"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Interviews were analyzed using conventional content (descriptive and in vivo coding) The semi structured interviews were the</w:t>
            </w:r>
            <w:r w:rsidR="00EB6E90">
              <w:rPr>
                <w:rFonts w:asciiTheme="minorHAnsi" w:hAnsiTheme="minorHAnsi" w:cstheme="minorHAnsi"/>
                <w:sz w:val="18"/>
                <w:szCs w:val="18"/>
              </w:rPr>
              <w:t xml:space="preserve"> </w:t>
            </w:r>
            <w:r w:rsidRPr="001A4FE1">
              <w:rPr>
                <w:rFonts w:asciiTheme="minorHAnsi" w:hAnsiTheme="minorHAnsi" w:cstheme="minorHAnsi"/>
                <w:sz w:val="18"/>
                <w:szCs w:val="18"/>
              </w:rPr>
              <w:t>primary data source to obtain individual perspectives</w:t>
            </w:r>
          </w:p>
          <w:p w14:paraId="63857571" w14:textId="7F507825"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(Creswell, 2013) and included open-ended questions</w:t>
            </w:r>
            <w:r w:rsidR="00EB6E90">
              <w:rPr>
                <w:rFonts w:asciiTheme="minorHAnsi" w:hAnsiTheme="minorHAnsi" w:cstheme="minorHAnsi"/>
                <w:sz w:val="18"/>
                <w:szCs w:val="18"/>
              </w:rPr>
              <w:t xml:space="preserve"> </w:t>
            </w:r>
            <w:r w:rsidRPr="001A4FE1">
              <w:rPr>
                <w:rFonts w:asciiTheme="minorHAnsi" w:hAnsiTheme="minorHAnsi" w:cstheme="minorHAnsi"/>
                <w:sz w:val="18"/>
                <w:szCs w:val="18"/>
              </w:rPr>
              <w:t>to understand the experiences and perspectives of students</w:t>
            </w:r>
          </w:p>
          <w:p w14:paraId="11F757D4"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with IDD attending PSE and other stakeholders</w:t>
            </w:r>
          </w:p>
          <w:p w14:paraId="58F12972"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involved with the students, supports for navigating the</w:t>
            </w:r>
          </w:p>
          <w:p w14:paraId="36CFD48E"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PSE setting, and supports or accommodations to participate</w:t>
            </w:r>
          </w:p>
          <w:p w14:paraId="5E1A12C4"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in PSE activities.</w:t>
            </w:r>
          </w:p>
          <w:p w14:paraId="294ED879" w14:textId="77777777" w:rsidR="00090640" w:rsidRPr="001A4FE1" w:rsidRDefault="00090640" w:rsidP="00CF7270">
            <w:pPr>
              <w:rPr>
                <w:rFonts w:asciiTheme="minorHAnsi" w:hAnsiTheme="minorHAnsi" w:cstheme="minorHAnsi"/>
                <w:sz w:val="18"/>
                <w:szCs w:val="18"/>
              </w:rPr>
            </w:pPr>
          </w:p>
        </w:tc>
        <w:tc>
          <w:tcPr>
            <w:tcW w:w="1980" w:type="dxa"/>
          </w:tcPr>
          <w:p w14:paraId="50D369AE" w14:textId="71A100D9" w:rsidR="00090640" w:rsidRPr="001A4FE1" w:rsidRDefault="00EB6E90" w:rsidP="00CF7270">
            <w:pPr>
              <w:autoSpaceDE w:val="0"/>
              <w:autoSpaceDN w:val="0"/>
              <w:adjustRightInd w:val="0"/>
              <w:rPr>
                <w:rFonts w:asciiTheme="minorHAnsi" w:hAnsiTheme="minorHAnsi" w:cstheme="minorHAnsi"/>
                <w:sz w:val="18"/>
                <w:szCs w:val="18"/>
              </w:rPr>
            </w:pPr>
            <w:r>
              <w:rPr>
                <w:sz w:val="18"/>
                <w:szCs w:val="18"/>
              </w:rPr>
              <w:t>To analyze the experiences of</w:t>
            </w:r>
            <w:r w:rsidR="00090640" w:rsidRPr="001A4FE1">
              <w:rPr>
                <w:sz w:val="18"/>
                <w:szCs w:val="18"/>
              </w:rPr>
              <w:t xml:space="preserve"> students with intellectual and developmental </w:t>
            </w:r>
            <w:r w:rsidR="00090640" w:rsidRPr="001A4FE1">
              <w:rPr>
                <w:rFonts w:asciiTheme="minorHAnsi" w:hAnsiTheme="minorHAnsi" w:cstheme="minorHAnsi"/>
                <w:sz w:val="18"/>
                <w:szCs w:val="18"/>
              </w:rPr>
              <w:t>disabilities navigating the hidden curriculum—including meeting prerequisites for PSE and employment,</w:t>
            </w:r>
          </w:p>
          <w:p w14:paraId="598A1C3D" w14:textId="3B2BDCE5" w:rsidR="00EB6E90" w:rsidRPr="001A4FE1" w:rsidRDefault="00090640" w:rsidP="00EB6E90">
            <w:pPr>
              <w:autoSpaceDE w:val="0"/>
              <w:autoSpaceDN w:val="0"/>
              <w:adjustRightInd w:val="0"/>
            </w:pPr>
            <w:r w:rsidRPr="001A4FE1">
              <w:rPr>
                <w:rFonts w:asciiTheme="minorHAnsi" w:hAnsiTheme="minorHAnsi" w:cstheme="minorHAnsi"/>
                <w:sz w:val="18"/>
                <w:szCs w:val="18"/>
              </w:rPr>
              <w:t xml:space="preserve">using support systems and community </w:t>
            </w:r>
            <w:r w:rsidR="00EB6E90" w:rsidRPr="001A4FE1">
              <w:rPr>
                <w:rFonts w:asciiTheme="minorHAnsi" w:hAnsiTheme="minorHAnsi" w:cstheme="minorHAnsi"/>
                <w:sz w:val="18"/>
                <w:szCs w:val="18"/>
              </w:rPr>
              <w:t>transportation and</w:t>
            </w:r>
            <w:r w:rsidRPr="001A4FE1">
              <w:rPr>
                <w:rFonts w:asciiTheme="minorHAnsi" w:hAnsiTheme="minorHAnsi" w:cstheme="minorHAnsi"/>
                <w:sz w:val="18"/>
                <w:szCs w:val="18"/>
              </w:rPr>
              <w:t xml:space="preserve"> carrying out adulthood expectations</w:t>
            </w:r>
            <w:r w:rsidR="00EB6E90">
              <w:rPr>
                <w:rFonts w:asciiTheme="minorHAnsi" w:hAnsiTheme="minorHAnsi" w:cstheme="minorHAnsi"/>
                <w:sz w:val="18"/>
                <w:szCs w:val="18"/>
              </w:rPr>
              <w:t>.</w:t>
            </w:r>
          </w:p>
          <w:p w14:paraId="226A3CCF" w14:textId="48AA693C" w:rsidR="00090640" w:rsidRPr="001A4FE1" w:rsidRDefault="00090640" w:rsidP="00CF7270">
            <w:r w:rsidRPr="001A4FE1">
              <w:t xml:space="preserve"> </w:t>
            </w:r>
          </w:p>
        </w:tc>
        <w:tc>
          <w:tcPr>
            <w:tcW w:w="2358" w:type="dxa"/>
          </w:tcPr>
          <w:p w14:paraId="60AB9336" w14:textId="77777777" w:rsidR="00090640" w:rsidRPr="001A4FE1" w:rsidRDefault="00090640" w:rsidP="00CF7270">
            <w:pPr>
              <w:rPr>
                <w:rFonts w:asciiTheme="minorHAnsi" w:hAnsiTheme="minorHAnsi" w:cstheme="minorHAnsi"/>
                <w:sz w:val="18"/>
                <w:szCs w:val="18"/>
              </w:rPr>
            </w:pPr>
            <w:r w:rsidRPr="001A4FE1">
              <w:rPr>
                <w:rFonts w:asciiTheme="minorHAnsi" w:hAnsiTheme="minorHAnsi" w:cstheme="minorHAnsi"/>
                <w:sz w:val="18"/>
                <w:szCs w:val="18"/>
                <w:u w:val="single"/>
              </w:rPr>
              <w:t>Key theme</w:t>
            </w:r>
            <w:r w:rsidRPr="001A4FE1">
              <w:rPr>
                <w:rFonts w:asciiTheme="minorHAnsi" w:hAnsiTheme="minorHAnsi" w:cstheme="minorHAnsi"/>
                <w:sz w:val="18"/>
                <w:szCs w:val="18"/>
              </w:rPr>
              <w:t xml:space="preserve">: Navigating the hidden curriculum </w:t>
            </w:r>
          </w:p>
          <w:p w14:paraId="313B596E" w14:textId="77777777" w:rsidR="00090640" w:rsidRPr="001A4FE1" w:rsidRDefault="00090640" w:rsidP="00CF7270">
            <w:pPr>
              <w:rPr>
                <w:rFonts w:asciiTheme="minorHAnsi" w:hAnsiTheme="minorHAnsi" w:cstheme="minorHAnsi"/>
                <w:sz w:val="18"/>
                <w:szCs w:val="18"/>
              </w:rPr>
            </w:pPr>
          </w:p>
          <w:p w14:paraId="4CE2B07E" w14:textId="77777777" w:rsidR="00090640" w:rsidRPr="001A4FE1" w:rsidRDefault="00090640" w:rsidP="00CF7270">
            <w:pPr>
              <w:rPr>
                <w:rFonts w:asciiTheme="minorHAnsi" w:hAnsiTheme="minorHAnsi" w:cstheme="minorHAnsi"/>
                <w:sz w:val="18"/>
                <w:szCs w:val="18"/>
              </w:rPr>
            </w:pPr>
            <w:r w:rsidRPr="001A4FE1">
              <w:rPr>
                <w:rFonts w:asciiTheme="minorHAnsi" w:hAnsiTheme="minorHAnsi" w:cstheme="minorHAnsi"/>
                <w:sz w:val="18"/>
                <w:szCs w:val="18"/>
                <w:u w:val="single"/>
              </w:rPr>
              <w:t>Subthemes</w:t>
            </w:r>
            <w:r w:rsidRPr="001A4FE1">
              <w:rPr>
                <w:rFonts w:asciiTheme="minorHAnsi" w:hAnsiTheme="minorHAnsi" w:cstheme="minorHAnsi"/>
                <w:sz w:val="18"/>
                <w:szCs w:val="18"/>
              </w:rPr>
              <w:t xml:space="preserve">: </w:t>
            </w:r>
          </w:p>
          <w:p w14:paraId="2F99C251" w14:textId="77777777" w:rsidR="00090640" w:rsidRPr="001A4FE1" w:rsidRDefault="00090640" w:rsidP="00090640">
            <w:pPr>
              <w:pStyle w:val="ListParagraph"/>
              <w:numPr>
                <w:ilvl w:val="0"/>
                <w:numId w:val="1"/>
              </w:numPr>
              <w:autoSpaceDE w:val="0"/>
              <w:autoSpaceDN w:val="0"/>
              <w:adjustRightInd w:val="0"/>
              <w:spacing w:after="0" w:line="240" w:lineRule="auto"/>
              <w:rPr>
                <w:rFonts w:asciiTheme="minorHAnsi" w:hAnsiTheme="minorHAnsi" w:cstheme="minorHAnsi"/>
                <w:sz w:val="18"/>
                <w:szCs w:val="18"/>
              </w:rPr>
            </w:pPr>
            <w:r w:rsidRPr="001A4FE1">
              <w:rPr>
                <w:rFonts w:asciiTheme="minorHAnsi" w:hAnsiTheme="minorHAnsi" w:cstheme="minorHAnsi"/>
                <w:sz w:val="18"/>
                <w:szCs w:val="18"/>
              </w:rPr>
              <w:t>Adult-based system navigation,</w:t>
            </w:r>
          </w:p>
          <w:p w14:paraId="38C07086" w14:textId="77777777" w:rsidR="00090640" w:rsidRPr="001A4FE1" w:rsidRDefault="00090640" w:rsidP="00090640">
            <w:pPr>
              <w:pStyle w:val="ListParagraph"/>
              <w:numPr>
                <w:ilvl w:val="0"/>
                <w:numId w:val="1"/>
              </w:numPr>
              <w:autoSpaceDE w:val="0"/>
              <w:autoSpaceDN w:val="0"/>
              <w:adjustRightInd w:val="0"/>
              <w:spacing w:after="0" w:line="240" w:lineRule="auto"/>
              <w:rPr>
                <w:rFonts w:asciiTheme="minorHAnsi" w:hAnsiTheme="minorHAnsi" w:cstheme="minorHAnsi"/>
                <w:sz w:val="18"/>
                <w:szCs w:val="18"/>
              </w:rPr>
            </w:pPr>
            <w:r w:rsidRPr="001A4FE1">
              <w:rPr>
                <w:rFonts w:asciiTheme="minorHAnsi" w:hAnsiTheme="minorHAnsi" w:cstheme="minorHAnsi"/>
                <w:sz w:val="18"/>
                <w:szCs w:val="18"/>
              </w:rPr>
              <w:t>Persisting challenges with adaptive behaviors</w:t>
            </w:r>
          </w:p>
          <w:p w14:paraId="49A98904" w14:textId="77777777" w:rsidR="00090640" w:rsidRPr="001A4FE1" w:rsidRDefault="00090640" w:rsidP="00090640">
            <w:pPr>
              <w:pStyle w:val="ListParagraph"/>
              <w:numPr>
                <w:ilvl w:val="0"/>
                <w:numId w:val="1"/>
              </w:numPr>
              <w:autoSpaceDE w:val="0"/>
              <w:autoSpaceDN w:val="0"/>
              <w:adjustRightInd w:val="0"/>
              <w:spacing w:after="0" w:line="240" w:lineRule="auto"/>
              <w:rPr>
                <w:rFonts w:asciiTheme="minorHAnsi" w:hAnsiTheme="minorHAnsi" w:cstheme="minorHAnsi"/>
                <w:sz w:val="18"/>
                <w:szCs w:val="18"/>
              </w:rPr>
            </w:pPr>
            <w:r w:rsidRPr="001A4FE1">
              <w:rPr>
                <w:rFonts w:asciiTheme="minorHAnsi" w:hAnsiTheme="minorHAnsi" w:cstheme="minorHAnsi"/>
                <w:sz w:val="18"/>
                <w:szCs w:val="18"/>
              </w:rPr>
              <w:t>Disability awareness and disclosure</w:t>
            </w:r>
          </w:p>
          <w:p w14:paraId="07FA2B1C" w14:textId="77777777" w:rsidR="00090640" w:rsidRPr="001A4FE1" w:rsidRDefault="00090640" w:rsidP="00CF7270">
            <w:pPr>
              <w:pStyle w:val="ListParagraph"/>
              <w:autoSpaceDE w:val="0"/>
              <w:autoSpaceDN w:val="0"/>
              <w:adjustRightInd w:val="0"/>
              <w:spacing w:after="0" w:line="240" w:lineRule="auto"/>
              <w:jc w:val="both"/>
              <w:rPr>
                <w:rFonts w:asciiTheme="minorHAnsi" w:hAnsiTheme="minorHAnsi" w:cstheme="minorHAnsi"/>
                <w:sz w:val="18"/>
                <w:szCs w:val="18"/>
              </w:rPr>
            </w:pPr>
          </w:p>
          <w:p w14:paraId="23547DAE" w14:textId="77777777" w:rsidR="00090640" w:rsidRPr="001A4FE1" w:rsidRDefault="00090640" w:rsidP="00CF7270">
            <w:pPr>
              <w:pStyle w:val="ListParagraph"/>
              <w:autoSpaceDE w:val="0"/>
              <w:autoSpaceDN w:val="0"/>
              <w:adjustRightInd w:val="0"/>
              <w:spacing w:after="0" w:line="240" w:lineRule="auto"/>
              <w:ind w:left="0"/>
              <w:rPr>
                <w:rFonts w:asciiTheme="minorHAnsi" w:hAnsiTheme="minorHAnsi" w:cstheme="minorHAnsi"/>
                <w:sz w:val="18"/>
                <w:szCs w:val="18"/>
              </w:rPr>
            </w:pPr>
            <w:r w:rsidRPr="001A4FE1">
              <w:rPr>
                <w:rFonts w:asciiTheme="minorHAnsi" w:hAnsiTheme="minorHAnsi" w:cstheme="minorHAnsi"/>
                <w:sz w:val="18"/>
                <w:szCs w:val="18"/>
                <w:u w:val="single"/>
              </w:rPr>
              <w:t>Contributing Factors</w:t>
            </w:r>
            <w:r w:rsidRPr="001A4FE1">
              <w:rPr>
                <w:rFonts w:asciiTheme="minorHAnsi" w:hAnsiTheme="minorHAnsi" w:cstheme="minorHAnsi"/>
                <w:sz w:val="18"/>
                <w:szCs w:val="18"/>
              </w:rPr>
              <w:t>:</w:t>
            </w:r>
          </w:p>
          <w:p w14:paraId="7B665200"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Limited awareness of disability and supports and services needed for a successful PSE outcome.</w:t>
            </w:r>
          </w:p>
          <w:p w14:paraId="1F64C961" w14:textId="77777777" w:rsidR="00090640" w:rsidRPr="001A4FE1" w:rsidRDefault="00090640" w:rsidP="00CF7270">
            <w:pPr>
              <w:autoSpaceDE w:val="0"/>
              <w:autoSpaceDN w:val="0"/>
              <w:adjustRightInd w:val="0"/>
              <w:rPr>
                <w:rFonts w:asciiTheme="minorHAnsi" w:hAnsiTheme="minorHAnsi" w:cstheme="minorHAnsi"/>
                <w:sz w:val="18"/>
                <w:szCs w:val="18"/>
              </w:rPr>
            </w:pPr>
          </w:p>
          <w:p w14:paraId="788E5FFB"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u w:val="single"/>
              </w:rPr>
              <w:t>Findings</w:t>
            </w:r>
            <w:r w:rsidRPr="001A4FE1">
              <w:rPr>
                <w:rFonts w:asciiTheme="minorHAnsi" w:hAnsiTheme="minorHAnsi" w:cstheme="minorHAnsi"/>
                <w:sz w:val="18"/>
                <w:szCs w:val="18"/>
              </w:rPr>
              <w:t>:</w:t>
            </w:r>
          </w:p>
          <w:p w14:paraId="090526E9"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Occupational therapists have the skills to support</w:t>
            </w:r>
          </w:p>
          <w:p w14:paraId="25B25C8A" w14:textId="77777777" w:rsidR="00090640" w:rsidRPr="001A4FE1" w:rsidRDefault="00090640" w:rsidP="00CF7270">
            <w:pPr>
              <w:autoSpaceDE w:val="0"/>
              <w:autoSpaceDN w:val="0"/>
              <w:adjustRightInd w:val="0"/>
              <w:rPr>
                <w:sz w:val="18"/>
                <w:szCs w:val="18"/>
              </w:rPr>
            </w:pPr>
            <w:r w:rsidRPr="001A4FE1">
              <w:rPr>
                <w:rFonts w:asciiTheme="minorHAnsi" w:hAnsiTheme="minorHAnsi" w:cstheme="minorHAnsi"/>
                <w:sz w:val="18"/>
                <w:szCs w:val="18"/>
              </w:rPr>
              <w:t>students with IDD in skill acquisition to successfully transition to and navigate PSE and the hidden curriculum.</w:t>
            </w:r>
          </w:p>
        </w:tc>
      </w:tr>
      <w:tr w:rsidR="00090640" w:rsidRPr="001A4FE1" w14:paraId="6EA44A0C" w14:textId="77777777" w:rsidTr="00D47ACD">
        <w:tc>
          <w:tcPr>
            <w:tcW w:w="2178" w:type="dxa"/>
          </w:tcPr>
          <w:p w14:paraId="1FE4A19F" w14:textId="77777777" w:rsidR="00F8376A" w:rsidRPr="00F8376A" w:rsidRDefault="00F8376A" w:rsidP="00F8376A">
            <w:pPr>
              <w:rPr>
                <w:rFonts w:asciiTheme="minorHAnsi" w:hAnsiTheme="minorHAnsi" w:cstheme="minorHAnsi"/>
                <w:sz w:val="18"/>
                <w:szCs w:val="18"/>
              </w:rPr>
            </w:pPr>
            <w:r w:rsidRPr="00F8376A">
              <w:rPr>
                <w:rFonts w:asciiTheme="minorHAnsi" w:hAnsiTheme="minorHAnsi" w:cstheme="minorHAnsi"/>
                <w:sz w:val="18"/>
                <w:szCs w:val="18"/>
              </w:rPr>
              <w:lastRenderedPageBreak/>
              <w:t>Boehm, T. L., Carter, E. W., &amp; Taylor, J. L. (2015). Family Quality of Life During the Transition to Adulthood for Individuals With Intellectual Disability and/or Autism Spectrum Disorders. American journal on intellectual and developmental disabilities, 120(5), 395–411. https://doi.org/10.1352/1944-7558-120.5.395</w:t>
            </w:r>
          </w:p>
          <w:p w14:paraId="7A443212" w14:textId="77777777" w:rsidR="00F8376A" w:rsidRPr="001A4FE1" w:rsidRDefault="00F8376A" w:rsidP="00CF7270">
            <w:pPr>
              <w:rPr>
                <w:rFonts w:asciiTheme="minorHAnsi" w:hAnsiTheme="minorHAnsi" w:cstheme="minorHAnsi"/>
                <w:sz w:val="18"/>
                <w:szCs w:val="18"/>
              </w:rPr>
            </w:pPr>
          </w:p>
        </w:tc>
        <w:tc>
          <w:tcPr>
            <w:tcW w:w="2137" w:type="dxa"/>
          </w:tcPr>
          <w:p w14:paraId="6DA131D7" w14:textId="5566A7B9" w:rsidR="00090640" w:rsidRPr="001A4FE1" w:rsidRDefault="00090640" w:rsidP="0009064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Researchers examined the FQOL ratings of 425 parents with a child between 13–21 years of age with intellectual disability or autism to understand</w:t>
            </w:r>
          </w:p>
          <w:p w14:paraId="2541E3A3" w14:textId="071ECC9B" w:rsidR="00090640" w:rsidRPr="001A4FE1" w:rsidRDefault="00090640" w:rsidP="00090640">
            <w:pPr>
              <w:rPr>
                <w:rFonts w:asciiTheme="minorHAnsi" w:hAnsiTheme="minorHAnsi" w:cstheme="minorHAnsi"/>
                <w:sz w:val="18"/>
                <w:szCs w:val="18"/>
              </w:rPr>
            </w:pPr>
            <w:r w:rsidRPr="001A4FE1">
              <w:rPr>
                <w:rFonts w:asciiTheme="minorHAnsi" w:hAnsiTheme="minorHAnsi" w:cstheme="minorHAnsi"/>
                <w:sz w:val="18"/>
                <w:szCs w:val="18"/>
              </w:rPr>
              <w:t xml:space="preserve">FQOL and the factors that may shape it </w:t>
            </w:r>
          </w:p>
        </w:tc>
        <w:tc>
          <w:tcPr>
            <w:tcW w:w="2453" w:type="dxa"/>
          </w:tcPr>
          <w:p w14:paraId="5B81415B"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Researchers computed Pearson correlation coefficients</w:t>
            </w:r>
          </w:p>
          <w:p w14:paraId="08B5231E"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to examine bivariate associations between</w:t>
            </w:r>
          </w:p>
          <w:p w14:paraId="2C939103" w14:textId="3DE28A46"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all predictor and outcome variables and used multiple regression to identify</w:t>
            </w:r>
          </w:p>
          <w:p w14:paraId="342EF609"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which child- and family-level factors independently</w:t>
            </w:r>
          </w:p>
          <w:p w14:paraId="74B023D8"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 xml:space="preserve">predicted parents’ overall FQOL ratings. </w:t>
            </w:r>
          </w:p>
          <w:p w14:paraId="79BE4FFD" w14:textId="77777777" w:rsidR="00090640" w:rsidRPr="001A4FE1" w:rsidRDefault="00090640" w:rsidP="00CF7270">
            <w:pPr>
              <w:autoSpaceDE w:val="0"/>
              <w:autoSpaceDN w:val="0"/>
              <w:adjustRightInd w:val="0"/>
              <w:rPr>
                <w:rFonts w:asciiTheme="minorHAnsi" w:hAnsiTheme="minorHAnsi" w:cstheme="minorHAnsi"/>
                <w:sz w:val="18"/>
                <w:szCs w:val="18"/>
              </w:rPr>
            </w:pPr>
          </w:p>
          <w:p w14:paraId="357FFC6D" w14:textId="0D83AE40"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Beta weights (standardized</w:t>
            </w:r>
          </w:p>
          <w:p w14:paraId="0A03C2B5"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multiple regression coefficients) and semi partial</w:t>
            </w:r>
          </w:p>
          <w:p w14:paraId="45628735" w14:textId="424C454A"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(i.e., part) correlations were examined to determine the relative value of each predictor variable. The unique</w:t>
            </w:r>
          </w:p>
          <w:p w14:paraId="6FE9C874"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predictive value for a given variable is the</w:t>
            </w:r>
          </w:p>
          <w:p w14:paraId="76BBFFED"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percentage of variance in the FQOL outcome</w:t>
            </w:r>
          </w:p>
          <w:p w14:paraId="2556159E"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variable accounted for by that predictor variable</w:t>
            </w:r>
          </w:p>
          <w:p w14:paraId="7288253D"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over and above the variance explained by the</w:t>
            </w:r>
          </w:p>
          <w:p w14:paraId="6C098301"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remaining predictors in the regression model.</w:t>
            </w:r>
          </w:p>
          <w:p w14:paraId="43F3A24B" w14:textId="651F8C69"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For all correlation and regression analyses</w:t>
            </w:r>
          </w:p>
          <w:p w14:paraId="74A5E47F" w14:textId="6ACB4296" w:rsidR="00090640" w:rsidRPr="001A4FE1" w:rsidRDefault="00090640" w:rsidP="00CF7270">
            <w:pPr>
              <w:rPr>
                <w:rFonts w:asciiTheme="minorHAnsi" w:hAnsiTheme="minorHAnsi" w:cstheme="minorHAnsi"/>
                <w:sz w:val="18"/>
                <w:szCs w:val="18"/>
              </w:rPr>
            </w:pPr>
            <w:r w:rsidRPr="001A4FE1">
              <w:rPr>
                <w:rFonts w:asciiTheme="minorHAnsi" w:hAnsiTheme="minorHAnsi" w:cstheme="minorHAnsi"/>
                <w:sz w:val="18"/>
                <w:szCs w:val="18"/>
              </w:rPr>
              <w:t>coded variables were used.</w:t>
            </w:r>
          </w:p>
        </w:tc>
        <w:tc>
          <w:tcPr>
            <w:tcW w:w="2070" w:type="dxa"/>
          </w:tcPr>
          <w:p w14:paraId="1B3BC065" w14:textId="77777777" w:rsidR="00090640" w:rsidRPr="001A4FE1" w:rsidRDefault="00090640" w:rsidP="00CF7270">
            <w:pPr>
              <w:autoSpaceDE w:val="0"/>
              <w:autoSpaceDN w:val="0"/>
              <w:adjustRightInd w:val="0"/>
              <w:rPr>
                <w:rFonts w:asciiTheme="minorHAnsi" w:hAnsiTheme="minorHAnsi" w:cstheme="minorHAnsi"/>
                <w:sz w:val="18"/>
                <w:szCs w:val="18"/>
                <w:u w:val="single"/>
              </w:rPr>
            </w:pPr>
            <w:r w:rsidRPr="001A4FE1">
              <w:rPr>
                <w:rFonts w:asciiTheme="minorHAnsi" w:hAnsiTheme="minorHAnsi" w:cstheme="minorHAnsi"/>
                <w:sz w:val="18"/>
                <w:szCs w:val="18"/>
                <w:u w:val="single"/>
              </w:rPr>
              <w:t xml:space="preserve">Participants </w:t>
            </w:r>
          </w:p>
          <w:p w14:paraId="608D7972" w14:textId="0554E8DA"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Participants were 425 parents or primary caregivers of transition-age youth and young adults with developmental disabilities. To be included in the study, parents must have lived in Tennessee and had primary custodial care of a child with an intellectual disability or autism between the ages</w:t>
            </w:r>
          </w:p>
          <w:p w14:paraId="2E79067F" w14:textId="24840923" w:rsidR="00090640" w:rsidRPr="001A4FE1" w:rsidRDefault="00090640" w:rsidP="0009064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of 13–21. Participants ranged in age from 31</w:t>
            </w:r>
            <w:r w:rsidR="00A165CA">
              <w:rPr>
                <w:rFonts w:asciiTheme="minorHAnsi" w:hAnsiTheme="minorHAnsi" w:cstheme="minorHAnsi"/>
                <w:sz w:val="18"/>
                <w:szCs w:val="18"/>
              </w:rPr>
              <w:t xml:space="preserve"> </w:t>
            </w:r>
            <w:r w:rsidRPr="001A4FE1">
              <w:rPr>
                <w:rFonts w:asciiTheme="minorHAnsi" w:hAnsiTheme="minorHAnsi" w:cstheme="minorHAnsi"/>
                <w:sz w:val="18"/>
                <w:szCs w:val="18"/>
              </w:rPr>
              <w:t>to 72 years.</w:t>
            </w:r>
          </w:p>
          <w:p w14:paraId="33773B3B" w14:textId="77777777" w:rsidR="00090640" w:rsidRPr="001A4FE1" w:rsidRDefault="00090640" w:rsidP="00CF7270">
            <w:pPr>
              <w:autoSpaceDE w:val="0"/>
              <w:autoSpaceDN w:val="0"/>
              <w:adjustRightInd w:val="0"/>
              <w:rPr>
                <w:rFonts w:asciiTheme="minorHAnsi" w:hAnsiTheme="minorHAnsi" w:cstheme="minorHAnsi"/>
                <w:sz w:val="18"/>
                <w:szCs w:val="18"/>
                <w:u w:val="single"/>
              </w:rPr>
            </w:pPr>
          </w:p>
          <w:p w14:paraId="7D280754" w14:textId="42723C11" w:rsidR="00090640" w:rsidRPr="001A4FE1" w:rsidRDefault="00090640" w:rsidP="00CF7270">
            <w:pPr>
              <w:autoSpaceDE w:val="0"/>
              <w:autoSpaceDN w:val="0"/>
              <w:adjustRightInd w:val="0"/>
              <w:rPr>
                <w:rFonts w:asciiTheme="minorHAnsi" w:hAnsiTheme="minorHAnsi" w:cstheme="minorHAnsi"/>
                <w:sz w:val="18"/>
                <w:szCs w:val="18"/>
                <w:u w:val="single"/>
              </w:rPr>
            </w:pPr>
            <w:r w:rsidRPr="001A4FE1">
              <w:rPr>
                <w:rFonts w:asciiTheme="minorHAnsi" w:hAnsiTheme="minorHAnsi" w:cstheme="minorHAnsi"/>
                <w:sz w:val="18"/>
                <w:szCs w:val="18"/>
                <w:u w:val="single"/>
              </w:rPr>
              <w:t>Recruitment</w:t>
            </w:r>
          </w:p>
          <w:p w14:paraId="03AE270B"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Researchers partnered with an array</w:t>
            </w:r>
          </w:p>
          <w:p w14:paraId="4B1C787C" w14:textId="6672681C"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 xml:space="preserve">of disability- and family-focused organizations and networks across Tennessee, extended invitations through these groups to parents meeting </w:t>
            </w:r>
            <w:r w:rsidR="00A165CA">
              <w:rPr>
                <w:rFonts w:asciiTheme="minorHAnsi" w:hAnsiTheme="minorHAnsi" w:cstheme="minorHAnsi"/>
                <w:sz w:val="18"/>
                <w:szCs w:val="18"/>
              </w:rPr>
              <w:t>the</w:t>
            </w:r>
            <w:r w:rsidRPr="001A4FE1">
              <w:rPr>
                <w:rFonts w:asciiTheme="minorHAnsi" w:hAnsiTheme="minorHAnsi" w:cstheme="minorHAnsi"/>
                <w:sz w:val="18"/>
                <w:szCs w:val="18"/>
              </w:rPr>
              <w:t xml:space="preserve"> inclusion criteria, and then distributed measures to</w:t>
            </w:r>
          </w:p>
          <w:p w14:paraId="1E46FC53"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families who responded.</w:t>
            </w:r>
          </w:p>
          <w:p w14:paraId="244AB660" w14:textId="77777777" w:rsidR="00090640" w:rsidRPr="001A4FE1" w:rsidRDefault="00090640" w:rsidP="00CF7270">
            <w:pPr>
              <w:rPr>
                <w:rFonts w:asciiTheme="minorHAnsi" w:hAnsiTheme="minorHAnsi" w:cstheme="minorHAnsi"/>
                <w:sz w:val="18"/>
                <w:szCs w:val="18"/>
              </w:rPr>
            </w:pPr>
          </w:p>
        </w:tc>
        <w:tc>
          <w:tcPr>
            <w:tcW w:w="1980" w:type="dxa"/>
          </w:tcPr>
          <w:p w14:paraId="61433985" w14:textId="12E93187" w:rsidR="00090640" w:rsidRPr="001A4FE1" w:rsidRDefault="00A165CA" w:rsidP="00CF7270">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To explore</w:t>
            </w:r>
            <w:r w:rsidR="00090640" w:rsidRPr="001A4FE1">
              <w:rPr>
                <w:rFonts w:asciiTheme="minorHAnsi" w:hAnsiTheme="minorHAnsi" w:cstheme="minorHAnsi"/>
                <w:sz w:val="18"/>
                <w:szCs w:val="18"/>
              </w:rPr>
              <w:t xml:space="preserve"> the family quality of life (FQOL) among families</w:t>
            </w:r>
          </w:p>
          <w:p w14:paraId="6B028971" w14:textId="25202969" w:rsidR="00090640" w:rsidRPr="001A4FE1" w:rsidRDefault="00090640" w:rsidP="00CF7270">
            <w:pPr>
              <w:rPr>
                <w:rFonts w:asciiTheme="minorHAnsi" w:hAnsiTheme="minorHAnsi" w:cstheme="minorHAnsi"/>
                <w:sz w:val="18"/>
                <w:szCs w:val="18"/>
              </w:rPr>
            </w:pPr>
            <w:r w:rsidRPr="001A4FE1">
              <w:rPr>
                <w:rFonts w:asciiTheme="minorHAnsi" w:hAnsiTheme="minorHAnsi" w:cstheme="minorHAnsi"/>
                <w:sz w:val="18"/>
                <w:szCs w:val="18"/>
              </w:rPr>
              <w:t>with transition-age youth and young adults</w:t>
            </w:r>
            <w:r w:rsidR="00A165CA">
              <w:rPr>
                <w:rFonts w:asciiTheme="minorHAnsi" w:hAnsiTheme="minorHAnsi" w:cstheme="minorHAnsi"/>
                <w:sz w:val="18"/>
                <w:szCs w:val="18"/>
              </w:rPr>
              <w:t xml:space="preserve"> as little is known/disclosed</w:t>
            </w:r>
            <w:r w:rsidRPr="001A4FE1">
              <w:rPr>
                <w:rFonts w:asciiTheme="minorHAnsi" w:hAnsiTheme="minorHAnsi" w:cstheme="minorHAnsi"/>
                <w:sz w:val="18"/>
                <w:szCs w:val="18"/>
              </w:rPr>
              <w:t>.</w:t>
            </w:r>
          </w:p>
        </w:tc>
        <w:tc>
          <w:tcPr>
            <w:tcW w:w="2358" w:type="dxa"/>
          </w:tcPr>
          <w:p w14:paraId="63E46FD6" w14:textId="6984BC70"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Parents of transition-age youth and</w:t>
            </w:r>
            <w:r w:rsidR="00A165CA">
              <w:rPr>
                <w:rFonts w:asciiTheme="minorHAnsi" w:hAnsiTheme="minorHAnsi" w:cstheme="minorHAnsi"/>
                <w:sz w:val="18"/>
                <w:szCs w:val="18"/>
              </w:rPr>
              <w:t xml:space="preserve"> </w:t>
            </w:r>
            <w:r w:rsidRPr="001A4FE1">
              <w:rPr>
                <w:rFonts w:asciiTheme="minorHAnsi" w:hAnsiTheme="minorHAnsi" w:cstheme="minorHAnsi"/>
                <w:sz w:val="18"/>
                <w:szCs w:val="18"/>
              </w:rPr>
              <w:t>young adults with disabilities were generally</w:t>
            </w:r>
          </w:p>
          <w:p w14:paraId="4DA35D00"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satisfied with their family quality of life as</w:t>
            </w:r>
          </w:p>
          <w:p w14:paraId="0F33B74C" w14:textId="79BCAAC5"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measured by the FQOL measure. Researchers were</w:t>
            </w:r>
          </w:p>
          <w:p w14:paraId="4E0BA079"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somewhat surprised by this relatively high level</w:t>
            </w:r>
          </w:p>
          <w:p w14:paraId="2F180ED6"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of satisfaction given prevailing descriptions of the</w:t>
            </w:r>
          </w:p>
          <w:p w14:paraId="4FE66CF6" w14:textId="276D1D41"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transition years as a time of stress and uncertainty. However, this finding is</w:t>
            </w:r>
          </w:p>
          <w:p w14:paraId="55EEF381"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consistent with research involving families of</w:t>
            </w:r>
          </w:p>
          <w:p w14:paraId="2ED861A9"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younger children with disabilities.</w:t>
            </w:r>
          </w:p>
          <w:p w14:paraId="04F8E174" w14:textId="24ABD322"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(Kim &amp; Turnbull, 2004)</w:t>
            </w:r>
          </w:p>
          <w:p w14:paraId="438371A6" w14:textId="77777777" w:rsidR="00090640" w:rsidRPr="001A4FE1" w:rsidRDefault="00090640" w:rsidP="00CF7270">
            <w:pPr>
              <w:autoSpaceDE w:val="0"/>
              <w:autoSpaceDN w:val="0"/>
              <w:adjustRightInd w:val="0"/>
              <w:rPr>
                <w:rFonts w:asciiTheme="minorHAnsi" w:hAnsiTheme="minorHAnsi" w:cstheme="minorHAnsi"/>
                <w:sz w:val="18"/>
                <w:szCs w:val="18"/>
              </w:rPr>
            </w:pPr>
          </w:p>
          <w:p w14:paraId="6FCCF38B" w14:textId="77E0381B" w:rsidR="00090640" w:rsidRPr="001A4FE1" w:rsidRDefault="00090640" w:rsidP="0009064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Overall satisfaction with FQOL was somewhat high, with some variability across domains. Higher FQOL ratings were predicted by lower frequency of challenging behaviors, lower support needs, and higher strength of parental religious faith.</w:t>
            </w:r>
          </w:p>
          <w:p w14:paraId="4B008968" w14:textId="3E274E70" w:rsidR="00090640" w:rsidRPr="001A4FE1" w:rsidRDefault="00090640" w:rsidP="00CF7270">
            <w:pPr>
              <w:autoSpaceDE w:val="0"/>
              <w:autoSpaceDN w:val="0"/>
              <w:adjustRightInd w:val="0"/>
              <w:rPr>
                <w:rFonts w:asciiTheme="minorHAnsi" w:hAnsiTheme="minorHAnsi" w:cstheme="minorHAnsi"/>
                <w:sz w:val="18"/>
                <w:szCs w:val="18"/>
              </w:rPr>
            </w:pPr>
          </w:p>
        </w:tc>
      </w:tr>
      <w:tr w:rsidR="00090640" w:rsidRPr="001A4FE1" w14:paraId="75AE8935" w14:textId="77777777" w:rsidTr="00D47ACD">
        <w:tc>
          <w:tcPr>
            <w:tcW w:w="2178" w:type="dxa"/>
          </w:tcPr>
          <w:p w14:paraId="44DEBD1E" w14:textId="5AAE7B42" w:rsidR="00090640" w:rsidRPr="001A4FE1" w:rsidRDefault="00F8376A" w:rsidP="00CF7270">
            <w:pPr>
              <w:rPr>
                <w:rFonts w:asciiTheme="minorHAnsi" w:hAnsiTheme="minorHAnsi" w:cstheme="minorHAnsi"/>
                <w:sz w:val="18"/>
                <w:szCs w:val="18"/>
              </w:rPr>
            </w:pPr>
            <w:r w:rsidRPr="00F8376A">
              <w:rPr>
                <w:rFonts w:asciiTheme="minorHAnsi" w:hAnsiTheme="minorHAnsi" w:cstheme="minorHAnsi"/>
                <w:sz w:val="18"/>
                <w:szCs w:val="18"/>
              </w:rPr>
              <w:t xml:space="preserve">Allen, K. D., Vatland, C., Bowen, S. L., &amp; Burke, R. V. (2015). An evaluation of parent-produced video self-modeling to improve independence in an adolescent with intellectual developmental disorder and an autism </w:t>
            </w:r>
            <w:r w:rsidRPr="00F8376A">
              <w:rPr>
                <w:rFonts w:asciiTheme="minorHAnsi" w:hAnsiTheme="minorHAnsi" w:cstheme="minorHAnsi"/>
                <w:sz w:val="18"/>
                <w:szCs w:val="18"/>
              </w:rPr>
              <w:lastRenderedPageBreak/>
              <w:t>spectrum disorder: a controlled case study. Behavior modification, 39(4), 542–556. https://doi.org/10.1177/0145445515583247</w:t>
            </w:r>
          </w:p>
        </w:tc>
        <w:tc>
          <w:tcPr>
            <w:tcW w:w="2137" w:type="dxa"/>
          </w:tcPr>
          <w:p w14:paraId="47970397" w14:textId="7587D15C"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17-year-old Caucasian female diagnosed with</w:t>
            </w:r>
          </w:p>
          <w:p w14:paraId="067A6692" w14:textId="77777777"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ASD and IDD and 46-year-old stay-at-home mother. The parent</w:t>
            </w:r>
          </w:p>
          <w:p w14:paraId="20BD9661" w14:textId="77777777"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had 1 year of college with a general education focus and no specialized training</w:t>
            </w:r>
          </w:p>
          <w:p w14:paraId="243EC894" w14:textId="09C133BC"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 xml:space="preserve">in video production. Participation </w:t>
            </w:r>
            <w:r w:rsidR="00A165CA">
              <w:rPr>
                <w:rFonts w:asciiTheme="minorHAnsi" w:eastAsiaTheme="minorHAnsi" w:hAnsiTheme="minorHAnsi" w:cstheme="minorHAnsi"/>
                <w:sz w:val="18"/>
                <w:szCs w:val="18"/>
              </w:rPr>
              <w:t xml:space="preserve">in study </w:t>
            </w:r>
            <w:r w:rsidRPr="001A4FE1">
              <w:rPr>
                <w:rFonts w:asciiTheme="minorHAnsi" w:eastAsiaTheme="minorHAnsi" w:hAnsiTheme="minorHAnsi" w:cstheme="minorHAnsi"/>
                <w:sz w:val="18"/>
                <w:szCs w:val="18"/>
              </w:rPr>
              <w:t>was voluntary, and written consent was</w:t>
            </w:r>
          </w:p>
          <w:p w14:paraId="3009FDFE" w14:textId="74601E85" w:rsidR="00090640" w:rsidRPr="001A4FE1" w:rsidRDefault="00990BB0"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obtained from the participant’s parent. The study was approved by the</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Institutional Review Board at the University of Nebraska Medical Center.</w:t>
            </w:r>
          </w:p>
        </w:tc>
        <w:tc>
          <w:tcPr>
            <w:tcW w:w="2453" w:type="dxa"/>
          </w:tcPr>
          <w:p w14:paraId="5055498D" w14:textId="5738ABBB" w:rsidR="004B23CB" w:rsidRPr="001A4FE1" w:rsidRDefault="004B23CB" w:rsidP="00CF7270">
            <w:pPr>
              <w:rPr>
                <w:rFonts w:asciiTheme="minorHAnsi" w:hAnsiTheme="minorHAnsi" w:cstheme="minorHAnsi"/>
                <w:sz w:val="18"/>
                <w:szCs w:val="18"/>
              </w:rPr>
            </w:pPr>
            <w:r w:rsidRPr="001A4FE1">
              <w:rPr>
                <w:rFonts w:asciiTheme="minorHAnsi" w:hAnsiTheme="minorHAnsi" w:cstheme="minorHAnsi"/>
                <w:sz w:val="18"/>
                <w:szCs w:val="18"/>
              </w:rPr>
              <w:lastRenderedPageBreak/>
              <w:t>Controlled Case Study</w:t>
            </w:r>
            <w:r w:rsidR="0004586B" w:rsidRPr="001A4FE1">
              <w:rPr>
                <w:rFonts w:asciiTheme="minorHAnsi" w:hAnsiTheme="minorHAnsi" w:cstheme="minorHAnsi"/>
                <w:sz w:val="18"/>
                <w:szCs w:val="18"/>
              </w:rPr>
              <w:t xml:space="preserve"> with concurrent </w:t>
            </w:r>
            <w:r w:rsidR="005E463E" w:rsidRPr="001A4FE1">
              <w:rPr>
                <w:rFonts w:asciiTheme="minorHAnsi" w:hAnsiTheme="minorHAnsi" w:cstheme="minorHAnsi"/>
                <w:sz w:val="18"/>
                <w:szCs w:val="18"/>
              </w:rPr>
              <w:t>multiple baselines</w:t>
            </w:r>
            <w:r w:rsidR="0004586B" w:rsidRPr="001A4FE1">
              <w:rPr>
                <w:rFonts w:asciiTheme="minorHAnsi" w:hAnsiTheme="minorHAnsi" w:cstheme="minorHAnsi"/>
                <w:sz w:val="18"/>
                <w:szCs w:val="18"/>
              </w:rPr>
              <w:t xml:space="preserve">. </w:t>
            </w:r>
            <w:r w:rsidRPr="001A4FE1">
              <w:rPr>
                <w:rFonts w:asciiTheme="minorHAnsi" w:hAnsiTheme="minorHAnsi" w:cstheme="minorHAnsi"/>
                <w:sz w:val="18"/>
                <w:szCs w:val="18"/>
              </w:rPr>
              <w:t xml:space="preserve"> </w:t>
            </w:r>
          </w:p>
          <w:p w14:paraId="640D65A2" w14:textId="77777777" w:rsidR="004B23CB" w:rsidRPr="001A4FE1" w:rsidRDefault="004B23CB" w:rsidP="00CF7270">
            <w:pPr>
              <w:rPr>
                <w:rFonts w:asciiTheme="minorHAnsi" w:hAnsiTheme="minorHAnsi" w:cstheme="minorHAnsi"/>
                <w:b/>
                <w:bCs/>
                <w:sz w:val="18"/>
                <w:szCs w:val="18"/>
                <w:u w:val="single"/>
              </w:rPr>
            </w:pPr>
          </w:p>
          <w:p w14:paraId="5548188C" w14:textId="63B64F4F" w:rsidR="00090640" w:rsidRPr="001A4FE1" w:rsidRDefault="00990BB0" w:rsidP="00CF7270">
            <w:pPr>
              <w:rPr>
                <w:rFonts w:asciiTheme="minorHAnsi" w:hAnsiTheme="minorHAnsi" w:cstheme="minorHAnsi"/>
                <w:b/>
                <w:bCs/>
                <w:sz w:val="18"/>
                <w:szCs w:val="18"/>
                <w:u w:val="single"/>
              </w:rPr>
            </w:pPr>
            <w:r w:rsidRPr="001A4FE1">
              <w:rPr>
                <w:rFonts w:asciiTheme="minorHAnsi" w:hAnsiTheme="minorHAnsi" w:cstheme="minorHAnsi"/>
                <w:b/>
                <w:bCs/>
                <w:sz w:val="18"/>
                <w:szCs w:val="18"/>
                <w:u w:val="single"/>
              </w:rPr>
              <w:t xml:space="preserve">Analogue: </w:t>
            </w:r>
          </w:p>
          <w:p w14:paraId="02BD8DCA" w14:textId="611C9B1E"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The parent created a simulated store in her basement with a toy cash register, shelves, and common items the participant might </w:t>
            </w:r>
            <w:r w:rsidRPr="001A4FE1">
              <w:rPr>
                <w:rFonts w:asciiTheme="minorHAnsi" w:eastAsiaTheme="minorHAnsi" w:hAnsiTheme="minorHAnsi" w:cstheme="minorHAnsi"/>
                <w:sz w:val="18"/>
                <w:szCs w:val="18"/>
              </w:rPr>
              <w:lastRenderedPageBreak/>
              <w:t>purchase</w:t>
            </w:r>
            <w:r w:rsidR="00A165C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at a quick shop, a counter for simulating the process of paying for one’s</w:t>
            </w:r>
          </w:p>
          <w:p w14:paraId="4CF6D196" w14:textId="77777777" w:rsidR="00990BB0" w:rsidRPr="001A4FE1" w:rsidRDefault="00990BB0" w:rsidP="00990BB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purchases, and a simulated fast-food counter with menu. The parent played</w:t>
            </w:r>
          </w:p>
          <w:p w14:paraId="74A30F14" w14:textId="0F22A5F7" w:rsidR="00990BB0" w:rsidRPr="00654F1A" w:rsidRDefault="00990BB0" w:rsidP="00654F1A">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the role of the clerk in each routine.</w:t>
            </w:r>
            <w:r w:rsidR="007842A2" w:rsidRPr="001A4FE1">
              <w:rPr>
                <w:rFonts w:asciiTheme="minorHAnsi" w:eastAsiaTheme="minorHAnsi" w:hAnsiTheme="minorHAnsi" w:cstheme="minorHAnsi"/>
                <w:sz w:val="18"/>
                <w:szCs w:val="18"/>
              </w:rPr>
              <w:t xml:space="preserve"> This format provided more opportunities for repeated observations of performance</w:t>
            </w:r>
            <w:r w:rsidR="00654F1A">
              <w:rPr>
                <w:rFonts w:asciiTheme="minorHAnsi" w:eastAsiaTheme="minorHAnsi" w:hAnsiTheme="minorHAnsi" w:cstheme="minorHAnsi"/>
                <w:sz w:val="18"/>
                <w:szCs w:val="18"/>
              </w:rPr>
              <w:t xml:space="preserve"> </w:t>
            </w:r>
            <w:r w:rsidR="007842A2" w:rsidRPr="001A4FE1">
              <w:rPr>
                <w:rFonts w:asciiTheme="minorHAnsi" w:eastAsiaTheme="minorHAnsi" w:hAnsiTheme="minorHAnsi" w:cstheme="minorHAnsi"/>
                <w:sz w:val="18"/>
                <w:szCs w:val="18"/>
              </w:rPr>
              <w:t>by the observers without disrupting activities in the community setting.</w:t>
            </w:r>
          </w:p>
          <w:p w14:paraId="128488FB" w14:textId="77777777" w:rsidR="00990BB0" w:rsidRPr="001A4FE1" w:rsidRDefault="00990BB0" w:rsidP="00CF7270">
            <w:pPr>
              <w:rPr>
                <w:rFonts w:asciiTheme="minorHAnsi" w:hAnsiTheme="minorHAnsi" w:cstheme="minorHAnsi"/>
                <w:sz w:val="18"/>
                <w:szCs w:val="18"/>
              </w:rPr>
            </w:pPr>
          </w:p>
          <w:p w14:paraId="56ADB669" w14:textId="77777777" w:rsidR="00990BB0" w:rsidRPr="001A4FE1" w:rsidRDefault="00990BB0" w:rsidP="00CF7270">
            <w:pPr>
              <w:rPr>
                <w:rFonts w:asciiTheme="minorHAnsi" w:hAnsiTheme="minorHAnsi" w:cstheme="minorHAnsi"/>
                <w:b/>
                <w:bCs/>
                <w:sz w:val="18"/>
                <w:szCs w:val="18"/>
                <w:u w:val="single"/>
              </w:rPr>
            </w:pPr>
            <w:r w:rsidRPr="001A4FE1">
              <w:rPr>
                <w:rFonts w:asciiTheme="minorHAnsi" w:hAnsiTheme="minorHAnsi" w:cstheme="minorHAnsi"/>
                <w:b/>
                <w:bCs/>
                <w:sz w:val="18"/>
                <w:szCs w:val="18"/>
                <w:u w:val="single"/>
              </w:rPr>
              <w:t xml:space="preserve">Generalized Setting: </w:t>
            </w:r>
          </w:p>
          <w:p w14:paraId="4CB762AE" w14:textId="77777777" w:rsidR="007842A2" w:rsidRPr="001A4FE1" w:rsidRDefault="007842A2" w:rsidP="007842A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Direct observations were also conducted in the natural</w:t>
            </w:r>
          </w:p>
          <w:p w14:paraId="032357E3" w14:textId="57B02E93" w:rsidR="007842A2" w:rsidRPr="001A4FE1" w:rsidRDefault="007842A2" w:rsidP="007842A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environment in settings </w:t>
            </w:r>
            <w:r w:rsidR="00654F1A">
              <w:rPr>
                <w:rFonts w:asciiTheme="minorHAnsi" w:eastAsiaTheme="minorHAnsi" w:hAnsiTheme="minorHAnsi" w:cstheme="minorHAnsi"/>
                <w:sz w:val="18"/>
                <w:szCs w:val="18"/>
              </w:rPr>
              <w:t>where</w:t>
            </w:r>
            <w:r w:rsidRPr="001A4FE1">
              <w:rPr>
                <w:rFonts w:asciiTheme="minorHAnsi" w:eastAsiaTheme="minorHAnsi" w:hAnsiTheme="minorHAnsi" w:cstheme="minorHAnsi"/>
                <w:sz w:val="18"/>
                <w:szCs w:val="18"/>
              </w:rPr>
              <w:t xml:space="preserve"> the targeted skills were to be used. Preferred community locations included a local Walmart and a Dollar Tree store and </w:t>
            </w:r>
            <w:r w:rsidR="00654F1A">
              <w:rPr>
                <w:rFonts w:asciiTheme="minorHAnsi" w:eastAsiaTheme="minorHAnsi" w:hAnsiTheme="minorHAnsi" w:cstheme="minorHAnsi"/>
                <w:sz w:val="18"/>
                <w:szCs w:val="18"/>
              </w:rPr>
              <w:t xml:space="preserve">a </w:t>
            </w:r>
            <w:r w:rsidRPr="001A4FE1">
              <w:rPr>
                <w:rFonts w:asciiTheme="minorHAnsi" w:eastAsiaTheme="minorHAnsi" w:hAnsiTheme="minorHAnsi" w:cstheme="minorHAnsi"/>
                <w:sz w:val="18"/>
                <w:szCs w:val="18"/>
              </w:rPr>
              <w:t xml:space="preserve">nearby Dairy Queen </w:t>
            </w:r>
            <w:r w:rsidR="00F17EC2" w:rsidRPr="001A4FE1">
              <w:rPr>
                <w:rFonts w:asciiTheme="minorHAnsi" w:eastAsiaTheme="minorHAnsi" w:hAnsiTheme="minorHAnsi" w:cstheme="minorHAnsi"/>
                <w:sz w:val="18"/>
                <w:szCs w:val="18"/>
              </w:rPr>
              <w:t>and McDonald’s</w:t>
            </w:r>
            <w:r w:rsidRPr="001A4FE1">
              <w:rPr>
                <w:rFonts w:asciiTheme="minorHAnsi" w:eastAsiaTheme="minorHAnsi" w:hAnsiTheme="minorHAnsi" w:cstheme="minorHAnsi"/>
                <w:sz w:val="18"/>
                <w:szCs w:val="18"/>
              </w:rPr>
              <w:t xml:space="preserve"> restaurant.</w:t>
            </w:r>
          </w:p>
          <w:p w14:paraId="621CAFE9" w14:textId="77777777" w:rsidR="00F17EC2" w:rsidRPr="001A4FE1" w:rsidRDefault="00F17EC2" w:rsidP="007842A2">
            <w:pPr>
              <w:autoSpaceDE w:val="0"/>
              <w:autoSpaceDN w:val="0"/>
              <w:adjustRightInd w:val="0"/>
              <w:rPr>
                <w:rFonts w:asciiTheme="minorHAnsi" w:eastAsiaTheme="minorHAnsi" w:hAnsiTheme="minorHAnsi" w:cstheme="minorHAnsi"/>
                <w:sz w:val="18"/>
                <w:szCs w:val="18"/>
              </w:rPr>
            </w:pPr>
          </w:p>
          <w:p w14:paraId="7837C9AC" w14:textId="0A37ED75" w:rsidR="001A4E87" w:rsidRPr="001A4FE1" w:rsidRDefault="00F17EC2" w:rsidP="001A4E87">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b/>
                <w:bCs/>
                <w:sz w:val="18"/>
                <w:szCs w:val="18"/>
                <w:u w:val="single"/>
              </w:rPr>
              <w:t>Independent Variable</w:t>
            </w:r>
            <w:r w:rsidRPr="001A4FE1">
              <w:rPr>
                <w:rFonts w:asciiTheme="minorHAnsi" w:eastAsiaTheme="minorHAnsi" w:hAnsiTheme="minorHAnsi" w:cstheme="minorHAnsi"/>
                <w:b/>
                <w:bCs/>
                <w:sz w:val="18"/>
                <w:szCs w:val="18"/>
              </w:rPr>
              <w:t>—Video Production:</w:t>
            </w:r>
            <w:r w:rsidR="000C7743" w:rsidRPr="001A4FE1">
              <w:rPr>
                <w:rFonts w:asciiTheme="minorHAnsi" w:eastAsiaTheme="minorHAnsi" w:hAnsiTheme="minorHAnsi" w:cstheme="minorHAnsi"/>
                <w:sz w:val="18"/>
                <w:szCs w:val="18"/>
              </w:rPr>
              <w:t xml:space="preserve"> The parent used a mobile app called “</w:t>
            </w:r>
            <w:r w:rsidR="001A4E87" w:rsidRPr="001A4FE1">
              <w:rPr>
                <w:rFonts w:asciiTheme="minorHAnsi" w:eastAsiaTheme="minorHAnsi" w:hAnsiTheme="minorHAnsi" w:cstheme="minorHAnsi"/>
                <w:sz w:val="18"/>
                <w:szCs w:val="18"/>
              </w:rPr>
              <w:t>Video Tote</w:t>
            </w:r>
            <w:r w:rsidR="000C7743" w:rsidRPr="001A4FE1">
              <w:rPr>
                <w:rFonts w:asciiTheme="minorHAnsi" w:eastAsiaTheme="minorHAnsi" w:hAnsiTheme="minorHAnsi" w:cstheme="minorHAnsi"/>
                <w:sz w:val="18"/>
                <w:szCs w:val="18"/>
              </w:rPr>
              <w:t>” for recording the video on</w:t>
            </w:r>
            <w:r w:rsidR="001A4E87" w:rsidRPr="001A4FE1">
              <w:rPr>
                <w:rFonts w:asciiTheme="minorHAnsi" w:eastAsiaTheme="minorHAnsi" w:hAnsiTheme="minorHAnsi" w:cstheme="minorHAnsi"/>
                <w:sz w:val="18"/>
                <w:szCs w:val="18"/>
              </w:rPr>
              <w:t xml:space="preserve"> </w:t>
            </w:r>
            <w:r w:rsidR="000C7743" w:rsidRPr="001A4FE1">
              <w:rPr>
                <w:rFonts w:asciiTheme="minorHAnsi" w:eastAsiaTheme="minorHAnsi" w:hAnsiTheme="minorHAnsi" w:cstheme="minorHAnsi"/>
                <w:sz w:val="18"/>
                <w:szCs w:val="18"/>
              </w:rPr>
              <w:t>an iPad 2 tablet device.</w:t>
            </w:r>
            <w:r w:rsidR="001A4E87" w:rsidRPr="001A4FE1">
              <w:rPr>
                <w:rFonts w:asciiTheme="minorHAnsi" w:eastAsiaTheme="minorHAnsi" w:hAnsiTheme="minorHAnsi" w:cstheme="minorHAnsi"/>
                <w:sz w:val="18"/>
                <w:szCs w:val="18"/>
              </w:rPr>
              <w:t xml:space="preserve"> The parent was not</w:t>
            </w:r>
          </w:p>
          <w:p w14:paraId="0F40D4E8" w14:textId="6787EB78" w:rsidR="001A4E87" w:rsidRPr="001A4FE1" w:rsidRDefault="001A4E87" w:rsidP="001A4E87">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provided with access to the task analysis performed by the investigators (used to</w:t>
            </w:r>
          </w:p>
          <w:p w14:paraId="6C5EDC7D" w14:textId="589A99CF" w:rsidR="00F17EC2" w:rsidRPr="001A4FE1" w:rsidRDefault="001A4E87" w:rsidP="001A4E87">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develop data coding forms) and the parent was not provided with specific feedback on the quality of the video production.</w:t>
            </w:r>
          </w:p>
          <w:p w14:paraId="05732682" w14:textId="77777777" w:rsidR="00F17EC2" w:rsidRPr="001A4FE1" w:rsidRDefault="00F17EC2" w:rsidP="007842A2">
            <w:pPr>
              <w:autoSpaceDE w:val="0"/>
              <w:autoSpaceDN w:val="0"/>
              <w:adjustRightInd w:val="0"/>
              <w:rPr>
                <w:rFonts w:asciiTheme="minorHAnsi" w:eastAsiaTheme="minorHAnsi" w:hAnsiTheme="minorHAnsi" w:cstheme="minorHAnsi"/>
                <w:sz w:val="18"/>
                <w:szCs w:val="18"/>
              </w:rPr>
            </w:pPr>
          </w:p>
          <w:p w14:paraId="0A61C7CD" w14:textId="5CE62DAD" w:rsidR="00F17EC2" w:rsidRPr="001A4FE1" w:rsidRDefault="00F17EC2" w:rsidP="007842A2">
            <w:pPr>
              <w:autoSpaceDE w:val="0"/>
              <w:autoSpaceDN w:val="0"/>
              <w:adjustRightInd w:val="0"/>
              <w:rPr>
                <w:rFonts w:asciiTheme="minorHAnsi" w:eastAsiaTheme="minorHAnsi" w:hAnsiTheme="minorHAnsi" w:cstheme="minorHAnsi"/>
                <w:sz w:val="18"/>
                <w:szCs w:val="18"/>
              </w:rPr>
            </w:pPr>
          </w:p>
        </w:tc>
        <w:tc>
          <w:tcPr>
            <w:tcW w:w="2070" w:type="dxa"/>
          </w:tcPr>
          <w:p w14:paraId="03C84CF7" w14:textId="444A7DC9" w:rsidR="0004586B" w:rsidRPr="001A4FE1" w:rsidRDefault="0004586B" w:rsidP="0004586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Direct observations of performance in each routine were conducted twice a</w:t>
            </w:r>
            <w:r w:rsidR="00654F1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week in analogue situations. During the routine,</w:t>
            </w:r>
            <w:r w:rsidR="00654F1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the parent participated as the store clerk, cashier, or restaurant worker taking </w:t>
            </w:r>
            <w:r w:rsidRPr="001A4FE1">
              <w:rPr>
                <w:rFonts w:asciiTheme="minorHAnsi" w:eastAsiaTheme="minorHAnsi" w:hAnsiTheme="minorHAnsi" w:cstheme="minorHAnsi"/>
                <w:sz w:val="18"/>
                <w:szCs w:val="18"/>
              </w:rPr>
              <w:lastRenderedPageBreak/>
              <w:t>orders, while observers recorded data.</w:t>
            </w:r>
          </w:p>
          <w:p w14:paraId="258ECDA7" w14:textId="77777777" w:rsidR="0004586B" w:rsidRPr="001A4FE1" w:rsidRDefault="0004586B" w:rsidP="00C07DCB">
            <w:pPr>
              <w:autoSpaceDE w:val="0"/>
              <w:autoSpaceDN w:val="0"/>
              <w:adjustRightInd w:val="0"/>
              <w:rPr>
                <w:rFonts w:asciiTheme="minorHAnsi" w:eastAsiaTheme="minorHAnsi" w:hAnsiTheme="minorHAnsi" w:cstheme="minorHAnsi"/>
                <w:sz w:val="18"/>
                <w:szCs w:val="18"/>
              </w:rPr>
            </w:pPr>
          </w:p>
          <w:p w14:paraId="077FCCFC" w14:textId="5323F585" w:rsidR="00C07DCB" w:rsidRPr="001A4FE1" w:rsidRDefault="00C07DCB" w:rsidP="00C07D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Target responses were initially identified by participant and</w:t>
            </w:r>
          </w:p>
          <w:p w14:paraId="4CE79100" w14:textId="388B81AB" w:rsidR="00C07DCB" w:rsidRPr="001A4FE1" w:rsidRDefault="00C07DCB" w:rsidP="00C07D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parent (e.g., crossing the street independently), but participants</w:t>
            </w:r>
          </w:p>
          <w:p w14:paraId="1AD3FE41" w14:textId="66380616" w:rsidR="00090640" w:rsidRPr="001A4FE1" w:rsidRDefault="00C07DCB" w:rsidP="00654F1A">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prioritized (a) requesting help from a quick shop employee, (b) checking out</w:t>
            </w:r>
            <w:r w:rsidR="00654F1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from a store, and (c) ordering food at a fast-food restaurant </w:t>
            </w:r>
            <w:r w:rsidR="00654F1A">
              <w:rPr>
                <w:rFonts w:asciiTheme="minorHAnsi" w:eastAsiaTheme="minorHAnsi" w:hAnsiTheme="minorHAnsi" w:cstheme="minorHAnsi"/>
                <w:sz w:val="18"/>
                <w:szCs w:val="18"/>
              </w:rPr>
              <w:t>(</w:t>
            </w:r>
            <w:r w:rsidRPr="001A4FE1">
              <w:rPr>
                <w:rFonts w:asciiTheme="minorHAnsi" w:eastAsiaTheme="minorHAnsi" w:hAnsiTheme="minorHAnsi" w:cstheme="minorHAnsi"/>
                <w:sz w:val="18"/>
                <w:szCs w:val="18"/>
              </w:rPr>
              <w:t>more commonly encountered routines</w:t>
            </w:r>
            <w:r w:rsidR="00654F1A">
              <w:rPr>
                <w:rFonts w:asciiTheme="minorHAnsi" w:eastAsiaTheme="minorHAnsi" w:hAnsiTheme="minorHAnsi" w:cstheme="minorHAnsi"/>
                <w:sz w:val="18"/>
                <w:szCs w:val="18"/>
              </w:rPr>
              <w:t>)</w:t>
            </w:r>
            <w:r w:rsidRPr="001A4FE1">
              <w:rPr>
                <w:rFonts w:asciiTheme="minorHAnsi" w:eastAsiaTheme="minorHAnsi" w:hAnsiTheme="minorHAnsi" w:cstheme="minorHAnsi"/>
                <w:sz w:val="18"/>
                <w:szCs w:val="18"/>
              </w:rPr>
              <w:t xml:space="preserve">. </w:t>
            </w:r>
            <w:r w:rsidR="0074485E">
              <w:rPr>
                <w:rFonts w:asciiTheme="minorHAnsi" w:eastAsiaTheme="minorHAnsi" w:hAnsiTheme="minorHAnsi" w:cstheme="minorHAnsi"/>
                <w:sz w:val="18"/>
                <w:szCs w:val="18"/>
              </w:rPr>
              <w:t>T</w:t>
            </w:r>
            <w:r w:rsidRPr="001A4FE1">
              <w:rPr>
                <w:rFonts w:asciiTheme="minorHAnsi" w:eastAsiaTheme="minorHAnsi" w:hAnsiTheme="minorHAnsi" w:cstheme="minorHAnsi"/>
                <w:sz w:val="18"/>
                <w:szCs w:val="18"/>
              </w:rPr>
              <w:t>ask analys</w:t>
            </w:r>
            <w:r w:rsidR="0074485E">
              <w:rPr>
                <w:rFonts w:asciiTheme="minorHAnsi" w:eastAsiaTheme="minorHAnsi" w:hAnsiTheme="minorHAnsi" w:cstheme="minorHAnsi"/>
                <w:sz w:val="18"/>
                <w:szCs w:val="18"/>
              </w:rPr>
              <w:t>es</w:t>
            </w:r>
            <w:r w:rsidRPr="001A4FE1">
              <w:rPr>
                <w:rFonts w:asciiTheme="minorHAnsi" w:eastAsiaTheme="minorHAnsi" w:hAnsiTheme="minorHAnsi" w:cstheme="minorHAnsi"/>
                <w:sz w:val="18"/>
                <w:szCs w:val="18"/>
              </w:rPr>
              <w:t xml:space="preserve"> w</w:t>
            </w:r>
            <w:r w:rsidR="0074485E">
              <w:rPr>
                <w:rFonts w:asciiTheme="minorHAnsi" w:eastAsiaTheme="minorHAnsi" w:hAnsiTheme="minorHAnsi" w:cstheme="minorHAnsi"/>
                <w:sz w:val="18"/>
                <w:szCs w:val="18"/>
              </w:rPr>
              <w:t>ere</w:t>
            </w:r>
            <w:r w:rsidRPr="001A4FE1">
              <w:rPr>
                <w:rFonts w:asciiTheme="minorHAnsi" w:eastAsiaTheme="minorHAnsi" w:hAnsiTheme="minorHAnsi" w:cstheme="minorHAnsi"/>
                <w:sz w:val="18"/>
                <w:szCs w:val="18"/>
              </w:rPr>
              <w:t xml:space="preserve"> conducted</w:t>
            </w:r>
            <w:r w:rsidR="00654F1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by investigators to identify the critical steps in</w:t>
            </w:r>
            <w:r w:rsidR="00654F1A">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each task</w:t>
            </w:r>
            <w:r w:rsidR="0074485E">
              <w:rPr>
                <w:rFonts w:asciiTheme="minorHAnsi" w:eastAsiaTheme="minorHAnsi" w:hAnsiTheme="minorHAnsi" w:cstheme="minorHAnsi"/>
                <w:sz w:val="18"/>
                <w:szCs w:val="18"/>
              </w:rPr>
              <w:t xml:space="preserve"> and </w:t>
            </w:r>
            <w:r w:rsidRPr="001A4FE1">
              <w:rPr>
                <w:rFonts w:asciiTheme="minorHAnsi" w:eastAsiaTheme="minorHAnsi" w:hAnsiTheme="minorHAnsi" w:cstheme="minorHAnsi"/>
                <w:sz w:val="18"/>
                <w:szCs w:val="18"/>
              </w:rPr>
              <w:t xml:space="preserve">target responses were defined. </w:t>
            </w:r>
          </w:p>
          <w:p w14:paraId="5BD34094" w14:textId="77777777" w:rsidR="00C07DCB" w:rsidRPr="001A4FE1" w:rsidRDefault="00C07DCB" w:rsidP="00C07DCB">
            <w:pPr>
              <w:rPr>
                <w:rFonts w:asciiTheme="minorHAnsi" w:eastAsiaTheme="minorHAnsi" w:hAnsiTheme="minorHAnsi" w:cstheme="minorHAnsi"/>
                <w:sz w:val="18"/>
                <w:szCs w:val="18"/>
              </w:rPr>
            </w:pPr>
          </w:p>
          <w:p w14:paraId="230A6269" w14:textId="4290C9E2" w:rsidR="00C07DCB" w:rsidRPr="001A4FE1" w:rsidRDefault="00C07DCB" w:rsidP="00C07D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Measurement involved written event recording by</w:t>
            </w:r>
            <w:r w:rsidR="0074485E">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observers </w:t>
            </w:r>
          </w:p>
          <w:p w14:paraId="606E24F8" w14:textId="7D6EF2C4" w:rsidR="00C07DCB" w:rsidRPr="001A4FE1" w:rsidRDefault="00C07DCB" w:rsidP="00C07D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for each</w:t>
            </w:r>
            <w:r w:rsidR="00F17EC2" w:rsidRPr="001A4FE1">
              <w:rPr>
                <w:rFonts w:asciiTheme="minorHAnsi" w:eastAsiaTheme="minorHAnsi" w:hAnsiTheme="minorHAnsi" w:cstheme="minorHAnsi"/>
                <w:sz w:val="18"/>
                <w:szCs w:val="18"/>
              </w:rPr>
              <w:t xml:space="preserve"> task</w:t>
            </w:r>
            <w:r w:rsidRPr="001A4FE1">
              <w:rPr>
                <w:rFonts w:asciiTheme="minorHAnsi" w:eastAsiaTheme="minorHAnsi" w:hAnsiTheme="minorHAnsi" w:cstheme="minorHAnsi"/>
                <w:sz w:val="18"/>
                <w:szCs w:val="18"/>
              </w:rPr>
              <w:t xml:space="preserve"> routine.</w:t>
            </w:r>
          </w:p>
          <w:p w14:paraId="4C5A77CE" w14:textId="0A259E7A" w:rsidR="00C07DCB" w:rsidRPr="001A4FE1" w:rsidRDefault="00C07DCB" w:rsidP="00C07D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During all </w:t>
            </w:r>
            <w:r w:rsidR="00F17EC2" w:rsidRPr="001A4FE1">
              <w:rPr>
                <w:rFonts w:asciiTheme="minorHAnsi" w:eastAsiaTheme="minorHAnsi" w:hAnsiTheme="minorHAnsi" w:cstheme="minorHAnsi"/>
                <w:sz w:val="18"/>
                <w:szCs w:val="18"/>
              </w:rPr>
              <w:t>events</w:t>
            </w:r>
            <w:r w:rsidRPr="001A4FE1">
              <w:rPr>
                <w:rFonts w:asciiTheme="minorHAnsi" w:eastAsiaTheme="minorHAnsi" w:hAnsiTheme="minorHAnsi" w:cstheme="minorHAnsi"/>
                <w:sz w:val="18"/>
                <w:szCs w:val="18"/>
              </w:rPr>
              <w:t xml:space="preserve">, the parent was asked to allow the participant </w:t>
            </w:r>
            <w:r w:rsidR="0074485E">
              <w:rPr>
                <w:rFonts w:asciiTheme="minorHAnsi" w:eastAsiaTheme="minorHAnsi" w:hAnsiTheme="minorHAnsi" w:cstheme="minorHAnsi"/>
                <w:sz w:val="18"/>
                <w:szCs w:val="18"/>
              </w:rPr>
              <w:t>time</w:t>
            </w:r>
            <w:r w:rsidRPr="001A4FE1">
              <w:rPr>
                <w:rFonts w:asciiTheme="minorHAnsi" w:eastAsiaTheme="minorHAnsi" w:hAnsiTheme="minorHAnsi" w:cstheme="minorHAnsi"/>
                <w:sz w:val="18"/>
                <w:szCs w:val="18"/>
              </w:rPr>
              <w:t xml:space="preserve"> to</w:t>
            </w:r>
            <w:r w:rsidR="0074485E">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respond before verbally prompting completion of the step if necessary. Observers</w:t>
            </w:r>
          </w:p>
          <w:p w14:paraId="4C7E2B2A" w14:textId="182A852D" w:rsidR="00C07DCB" w:rsidRPr="001A4FE1" w:rsidRDefault="00C07DCB" w:rsidP="0074485E">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recorded whether each step was performed and </w:t>
            </w:r>
            <w:r w:rsidR="0074485E">
              <w:rPr>
                <w:rFonts w:asciiTheme="minorHAnsi" w:eastAsiaTheme="minorHAnsi" w:hAnsiTheme="minorHAnsi" w:cstheme="minorHAnsi"/>
                <w:sz w:val="18"/>
                <w:szCs w:val="18"/>
              </w:rPr>
              <w:t>if</w:t>
            </w:r>
            <w:r w:rsidRPr="001A4FE1">
              <w:rPr>
                <w:rFonts w:asciiTheme="minorHAnsi" w:eastAsiaTheme="minorHAnsi" w:hAnsiTheme="minorHAnsi" w:cstheme="minorHAnsi"/>
                <w:sz w:val="18"/>
                <w:szCs w:val="18"/>
              </w:rPr>
              <w:t xml:space="preserve"> there</w:t>
            </w:r>
            <w:r w:rsidR="0074485E">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was any verbal or physical prompting by the parent. The primary dependent</w:t>
            </w:r>
            <w:r w:rsidR="0074485E">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measure was percentage of steps completed without </w:t>
            </w:r>
            <w:r w:rsidRPr="001A4FE1">
              <w:rPr>
                <w:rFonts w:asciiTheme="minorHAnsi" w:eastAsiaTheme="minorHAnsi" w:hAnsiTheme="minorHAnsi" w:cstheme="minorHAnsi"/>
                <w:sz w:val="18"/>
                <w:szCs w:val="18"/>
              </w:rPr>
              <w:lastRenderedPageBreak/>
              <w:t>prompting in each routine.</w:t>
            </w:r>
          </w:p>
          <w:p w14:paraId="12298691" w14:textId="77777777" w:rsidR="004B23CB" w:rsidRPr="001A4FE1" w:rsidRDefault="004B23CB" w:rsidP="00C07DCB">
            <w:pPr>
              <w:rPr>
                <w:rFonts w:asciiTheme="minorHAnsi" w:eastAsiaTheme="minorHAnsi" w:hAnsiTheme="minorHAnsi" w:cstheme="minorHAnsi"/>
                <w:sz w:val="18"/>
                <w:szCs w:val="18"/>
              </w:rPr>
            </w:pPr>
          </w:p>
          <w:p w14:paraId="1A2D22E6" w14:textId="476DBA82" w:rsidR="004B23CB" w:rsidRPr="001A4FE1" w:rsidRDefault="004B23CB" w:rsidP="004B23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Treatment: The Video Model Rating Scale (VMRS) was used to rate six aspects of production</w:t>
            </w:r>
          </w:p>
          <w:p w14:paraId="391C5594" w14:textId="2D5DB92B" w:rsidR="004B23CB" w:rsidRPr="001A4FE1" w:rsidRDefault="004B23CB" w:rsidP="004B23C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quality on a 3-point scale (0, 1, or 2) that included the clarity with which the</w:t>
            </w:r>
            <w:r w:rsidR="00935D26">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observer could see critical steps in the routine, the length</w:t>
            </w:r>
          </w:p>
          <w:p w14:paraId="72CBD6B8" w14:textId="6CDB7D2B" w:rsidR="004B23CB" w:rsidRPr="001A4FE1" w:rsidRDefault="004B23CB" w:rsidP="00935D26">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of the video, and the presence of distractions.</w:t>
            </w:r>
            <w:r w:rsidR="0004586B" w:rsidRPr="001A4FE1">
              <w:rPr>
                <w:rFonts w:asciiTheme="minorHAnsi" w:eastAsiaTheme="minorHAnsi" w:hAnsiTheme="minorHAnsi" w:cstheme="minorHAnsi"/>
                <w:sz w:val="18"/>
                <w:szCs w:val="18"/>
              </w:rPr>
              <w:t xml:space="preserve"> The parent was asked to complete a nine-item, modified treatment evaluation</w:t>
            </w:r>
            <w:r w:rsidR="00935D26">
              <w:rPr>
                <w:rFonts w:asciiTheme="minorHAnsi" w:eastAsiaTheme="minorHAnsi" w:hAnsiTheme="minorHAnsi" w:cstheme="minorHAnsi"/>
                <w:sz w:val="18"/>
                <w:szCs w:val="18"/>
              </w:rPr>
              <w:t xml:space="preserve"> </w:t>
            </w:r>
            <w:r w:rsidR="0004586B" w:rsidRPr="001A4FE1">
              <w:rPr>
                <w:rFonts w:asciiTheme="minorHAnsi" w:eastAsiaTheme="minorHAnsi" w:hAnsiTheme="minorHAnsi" w:cstheme="minorHAnsi"/>
                <w:sz w:val="18"/>
                <w:szCs w:val="18"/>
              </w:rPr>
              <w:t>form.</w:t>
            </w:r>
          </w:p>
          <w:p w14:paraId="438AFA71" w14:textId="77777777" w:rsidR="0004586B" w:rsidRPr="001A4FE1" w:rsidRDefault="0004586B" w:rsidP="0004586B">
            <w:pPr>
              <w:rPr>
                <w:rFonts w:asciiTheme="minorHAnsi" w:eastAsiaTheme="minorHAnsi" w:hAnsiTheme="minorHAnsi" w:cstheme="minorHAnsi"/>
                <w:sz w:val="18"/>
                <w:szCs w:val="18"/>
              </w:rPr>
            </w:pPr>
          </w:p>
          <w:p w14:paraId="13946FF7" w14:textId="6B3FDF94" w:rsidR="0004586B" w:rsidRPr="001A4FE1" w:rsidRDefault="0004586B" w:rsidP="0004586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Once stability was observed in one routine, the parent was provided with</w:t>
            </w:r>
            <w:r w:rsidR="00935D26">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the Video</w:t>
            </w:r>
            <w:r w:rsidR="005E463E"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Tote Mobile app</w:t>
            </w:r>
            <w:r w:rsidR="00935D26">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was prompted</w:t>
            </w:r>
            <w:r w:rsidR="005E463E"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to watch the </w:t>
            </w:r>
            <w:r w:rsidR="00E21DE2" w:rsidRPr="001A4FE1">
              <w:rPr>
                <w:rFonts w:asciiTheme="minorHAnsi" w:eastAsiaTheme="minorHAnsi" w:hAnsiTheme="minorHAnsi" w:cstheme="minorHAnsi"/>
                <w:sz w:val="18"/>
                <w:szCs w:val="18"/>
              </w:rPr>
              <w:t>tutorial,</w:t>
            </w:r>
            <w:r w:rsidRPr="001A4FE1">
              <w:rPr>
                <w:rFonts w:asciiTheme="minorHAnsi" w:eastAsiaTheme="minorHAnsi" w:hAnsiTheme="minorHAnsi" w:cstheme="minorHAnsi"/>
                <w:sz w:val="18"/>
                <w:szCs w:val="18"/>
              </w:rPr>
              <w:t xml:space="preserve"> and then create a video in which </w:t>
            </w:r>
            <w:r w:rsidR="00935D26">
              <w:rPr>
                <w:rFonts w:asciiTheme="minorHAnsi" w:eastAsiaTheme="minorHAnsi" w:hAnsiTheme="minorHAnsi" w:cstheme="minorHAnsi"/>
                <w:sz w:val="18"/>
                <w:szCs w:val="18"/>
              </w:rPr>
              <w:t>the participant</w:t>
            </w:r>
            <w:r w:rsidRPr="001A4FE1">
              <w:rPr>
                <w:rFonts w:asciiTheme="minorHAnsi" w:eastAsiaTheme="minorHAnsi" w:hAnsiTheme="minorHAnsi" w:cstheme="minorHAnsi"/>
                <w:sz w:val="18"/>
                <w:szCs w:val="18"/>
              </w:rPr>
              <w:t xml:space="preserve"> would</w:t>
            </w:r>
          </w:p>
          <w:p w14:paraId="6C3F5090" w14:textId="4AFB7EDC" w:rsidR="0004586B" w:rsidRPr="001A4FE1" w:rsidRDefault="0004586B" w:rsidP="0004586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show the proper way to perform that routine. The parent and participant then rehearsed and filmed a video of the</w:t>
            </w:r>
            <w:r w:rsidR="005E463E"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first routine</w:t>
            </w:r>
            <w:r w:rsidR="00E21DE2">
              <w:rPr>
                <w:rFonts w:asciiTheme="minorHAnsi" w:eastAsiaTheme="minorHAnsi" w:hAnsiTheme="minorHAnsi" w:cstheme="minorHAnsi"/>
                <w:sz w:val="18"/>
                <w:szCs w:val="18"/>
              </w:rPr>
              <w:t xml:space="preserve"> followed by the</w:t>
            </w:r>
            <w:r w:rsidRPr="001A4FE1">
              <w:rPr>
                <w:rFonts w:asciiTheme="minorHAnsi" w:eastAsiaTheme="minorHAnsi" w:hAnsiTheme="minorHAnsi" w:cstheme="minorHAnsi"/>
                <w:sz w:val="18"/>
                <w:szCs w:val="18"/>
              </w:rPr>
              <w:t xml:space="preserve"> second and third</w:t>
            </w:r>
            <w:r w:rsidR="00E21DE2">
              <w:rPr>
                <w:rFonts w:asciiTheme="minorHAnsi" w:eastAsiaTheme="minorHAnsi" w:hAnsiTheme="minorHAnsi" w:cstheme="minorHAnsi"/>
                <w:sz w:val="18"/>
                <w:szCs w:val="18"/>
              </w:rPr>
              <w:t xml:space="preserve"> until</w:t>
            </w:r>
            <w:r w:rsidRPr="001A4FE1">
              <w:rPr>
                <w:rFonts w:asciiTheme="minorHAnsi" w:eastAsiaTheme="minorHAnsi" w:hAnsiTheme="minorHAnsi" w:cstheme="minorHAnsi"/>
                <w:sz w:val="18"/>
                <w:szCs w:val="18"/>
              </w:rPr>
              <w:t xml:space="preserve"> stable baseline</w:t>
            </w:r>
          </w:p>
          <w:p w14:paraId="025D4580" w14:textId="38E2D4B0" w:rsidR="00E21DE2" w:rsidRPr="001A4FE1" w:rsidRDefault="0004586B" w:rsidP="00E21DE2">
            <w:pPr>
              <w:autoSpaceDE w:val="0"/>
              <w:autoSpaceDN w:val="0"/>
              <w:adjustRightInd w:val="0"/>
              <w:rPr>
                <w:rFonts w:asciiTheme="minorHAnsi" w:hAnsiTheme="minorHAnsi" w:cstheme="minorHAnsi"/>
                <w:sz w:val="18"/>
                <w:szCs w:val="18"/>
              </w:rPr>
            </w:pPr>
            <w:r w:rsidRPr="001A4FE1">
              <w:rPr>
                <w:rFonts w:asciiTheme="minorHAnsi" w:eastAsiaTheme="minorHAnsi" w:hAnsiTheme="minorHAnsi" w:cstheme="minorHAnsi"/>
                <w:sz w:val="18"/>
                <w:szCs w:val="18"/>
              </w:rPr>
              <w:t>performance was observed</w:t>
            </w:r>
            <w:r w:rsidR="00E21DE2">
              <w:rPr>
                <w:rFonts w:asciiTheme="minorHAnsi" w:eastAsiaTheme="minorHAnsi" w:hAnsiTheme="minorHAnsi" w:cstheme="minorHAnsi"/>
                <w:sz w:val="18"/>
                <w:szCs w:val="18"/>
              </w:rPr>
              <w:t>.</w:t>
            </w:r>
          </w:p>
          <w:p w14:paraId="643AC4BC" w14:textId="15079B05" w:rsidR="0004586B" w:rsidRPr="001A4FE1" w:rsidRDefault="0004586B" w:rsidP="0004586B">
            <w:pPr>
              <w:rPr>
                <w:rFonts w:asciiTheme="minorHAnsi" w:hAnsiTheme="minorHAnsi" w:cstheme="minorHAnsi"/>
                <w:sz w:val="18"/>
                <w:szCs w:val="18"/>
              </w:rPr>
            </w:pPr>
          </w:p>
        </w:tc>
        <w:tc>
          <w:tcPr>
            <w:tcW w:w="1980" w:type="dxa"/>
          </w:tcPr>
          <w:p w14:paraId="276DD238" w14:textId="1979128C" w:rsidR="00090640" w:rsidRPr="001A4FE1" w:rsidRDefault="00090640" w:rsidP="0009064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To evaluate an intervention</w:t>
            </w:r>
          </w:p>
          <w:p w14:paraId="3B2673BA" w14:textId="77777777" w:rsidR="00090640" w:rsidRPr="001A4FE1" w:rsidRDefault="00090640" w:rsidP="0009064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to improve independence in an adolescent diagnosed with Intellectual</w:t>
            </w:r>
          </w:p>
          <w:p w14:paraId="61E8B48C" w14:textId="4D32880D" w:rsidR="00090640" w:rsidRPr="001A4FE1" w:rsidRDefault="00090640" w:rsidP="00090640">
            <w:pPr>
              <w:rPr>
                <w:rFonts w:asciiTheme="minorHAnsi" w:hAnsiTheme="minorHAnsi" w:cstheme="minorHAnsi"/>
                <w:sz w:val="18"/>
                <w:szCs w:val="18"/>
              </w:rPr>
            </w:pPr>
            <w:r w:rsidRPr="001A4FE1">
              <w:rPr>
                <w:rFonts w:asciiTheme="minorHAnsi" w:eastAsiaTheme="minorHAnsi" w:hAnsiTheme="minorHAnsi" w:cstheme="minorHAnsi"/>
                <w:sz w:val="18"/>
                <w:szCs w:val="18"/>
              </w:rPr>
              <w:t xml:space="preserve">Developmental Disorder (IDD) and </w:t>
            </w:r>
            <w:r w:rsidRPr="001A4FE1">
              <w:rPr>
                <w:rFonts w:asciiTheme="minorHAnsi" w:eastAsiaTheme="minorHAnsi" w:hAnsiTheme="minorHAnsi" w:cstheme="minorHAnsi"/>
                <w:sz w:val="18"/>
                <w:szCs w:val="18"/>
              </w:rPr>
              <w:lastRenderedPageBreak/>
              <w:t>Autism Spectrum Disorder (ASD).</w:t>
            </w:r>
          </w:p>
        </w:tc>
        <w:tc>
          <w:tcPr>
            <w:tcW w:w="2358" w:type="dxa"/>
          </w:tcPr>
          <w:p w14:paraId="37634BA8"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lastRenderedPageBreak/>
              <w:t>The adolescent showed marked, immediate,</w:t>
            </w:r>
          </w:p>
          <w:p w14:paraId="5BBBDEC1" w14:textId="6B9335F6"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and sustained improvements in performing each routine following the</w:t>
            </w:r>
            <w:r w:rsidR="0074485E">
              <w:rPr>
                <w:rFonts w:asciiTheme="minorHAnsi" w:hAnsiTheme="minorHAnsi" w:cstheme="minorHAnsi"/>
                <w:sz w:val="18"/>
                <w:szCs w:val="18"/>
              </w:rPr>
              <w:t xml:space="preserve"> </w:t>
            </w:r>
            <w:r w:rsidRPr="001A4FE1">
              <w:rPr>
                <w:rFonts w:asciiTheme="minorHAnsi" w:hAnsiTheme="minorHAnsi" w:cstheme="minorHAnsi"/>
                <w:sz w:val="18"/>
                <w:szCs w:val="18"/>
              </w:rPr>
              <w:t>production and implementation of the VSM. Performance was found to</w:t>
            </w:r>
          </w:p>
          <w:p w14:paraId="515D728C"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lastRenderedPageBreak/>
              <w:t>generalize to the natural community setting. Results suggest that parents can</w:t>
            </w:r>
          </w:p>
          <w:p w14:paraId="090035EF" w14:textId="77777777" w:rsidR="00090640" w:rsidRPr="001A4FE1" w:rsidRDefault="00090640" w:rsidP="00CF7270">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use available technology to promote community independence for transition</w:t>
            </w:r>
          </w:p>
          <w:p w14:paraId="1C6DF098" w14:textId="21090726" w:rsidR="00254DC4" w:rsidRPr="001A4FE1" w:rsidRDefault="00090640" w:rsidP="00254DC4">
            <w:pPr>
              <w:autoSpaceDE w:val="0"/>
              <w:autoSpaceDN w:val="0"/>
              <w:adjustRightInd w:val="0"/>
              <w:rPr>
                <w:rFonts w:asciiTheme="minorHAnsi" w:eastAsiaTheme="minorHAnsi" w:hAnsiTheme="minorHAnsi" w:cstheme="minorHAnsi"/>
                <w:sz w:val="18"/>
                <w:szCs w:val="18"/>
              </w:rPr>
            </w:pPr>
            <w:r w:rsidRPr="001A4FE1">
              <w:rPr>
                <w:rFonts w:asciiTheme="minorHAnsi" w:hAnsiTheme="minorHAnsi" w:cstheme="minorHAnsi"/>
                <w:sz w:val="18"/>
                <w:szCs w:val="18"/>
              </w:rPr>
              <w:t>age individuals.</w:t>
            </w:r>
            <w:r w:rsidR="0081225E" w:rsidRPr="001A4FE1">
              <w:rPr>
                <w:rFonts w:asciiTheme="minorHAnsi" w:hAnsiTheme="minorHAnsi" w:cstheme="minorHAnsi"/>
                <w:sz w:val="18"/>
                <w:szCs w:val="18"/>
              </w:rPr>
              <w:t xml:space="preserve"> </w:t>
            </w:r>
            <w:r w:rsidR="00935D26" w:rsidRPr="001A4FE1">
              <w:rPr>
                <w:rFonts w:asciiTheme="minorHAnsi" w:eastAsiaTheme="minorHAnsi" w:hAnsiTheme="minorHAnsi" w:cstheme="minorHAnsi"/>
                <w:sz w:val="18"/>
                <w:szCs w:val="18"/>
              </w:rPr>
              <w:t>The primary outcome measure was percentage of steps</w:t>
            </w:r>
            <w:r w:rsidR="00935D26">
              <w:rPr>
                <w:rFonts w:asciiTheme="minorHAnsi" w:eastAsiaTheme="minorHAnsi" w:hAnsiTheme="minorHAnsi" w:cstheme="minorHAnsi"/>
                <w:sz w:val="18"/>
                <w:szCs w:val="18"/>
              </w:rPr>
              <w:t xml:space="preserve"> in a task</w:t>
            </w:r>
            <w:r w:rsidR="00935D26" w:rsidRPr="001A4FE1">
              <w:rPr>
                <w:rFonts w:asciiTheme="minorHAnsi" w:eastAsiaTheme="minorHAnsi" w:hAnsiTheme="minorHAnsi" w:cstheme="minorHAnsi"/>
                <w:sz w:val="18"/>
                <w:szCs w:val="18"/>
              </w:rPr>
              <w:t xml:space="preserve"> performed without</w:t>
            </w:r>
            <w:r w:rsidR="00935D26">
              <w:rPr>
                <w:rFonts w:asciiTheme="minorHAnsi" w:eastAsiaTheme="minorHAnsi" w:hAnsiTheme="minorHAnsi" w:cstheme="minorHAnsi"/>
                <w:sz w:val="18"/>
                <w:szCs w:val="18"/>
              </w:rPr>
              <w:t xml:space="preserve"> </w:t>
            </w:r>
            <w:r w:rsidR="00935D26" w:rsidRPr="001A4FE1">
              <w:rPr>
                <w:rFonts w:asciiTheme="minorHAnsi" w:eastAsiaTheme="minorHAnsi" w:hAnsiTheme="minorHAnsi" w:cstheme="minorHAnsi"/>
                <w:sz w:val="18"/>
                <w:szCs w:val="18"/>
              </w:rPr>
              <w:t xml:space="preserve">prompting. </w:t>
            </w:r>
            <w:r w:rsidR="00254DC4" w:rsidRPr="001A4FE1">
              <w:rPr>
                <w:rFonts w:asciiTheme="minorHAnsi" w:eastAsiaTheme="minorHAnsi" w:hAnsiTheme="minorHAnsi" w:cstheme="minorHAnsi"/>
                <w:sz w:val="18"/>
                <w:szCs w:val="18"/>
              </w:rPr>
              <w:t>The results of this investigation suggest that a parent can, with minimal training,</w:t>
            </w:r>
          </w:p>
          <w:p w14:paraId="40B3AF7D" w14:textId="77777777" w:rsidR="00254DC4" w:rsidRPr="001A4FE1" w:rsidRDefault="00254DC4" w:rsidP="00254DC4">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effectively use available tablet-based technology to record and implement</w:t>
            </w:r>
          </w:p>
          <w:p w14:paraId="6821D9D4" w14:textId="1CF82A8C" w:rsidR="00090640" w:rsidRPr="001A4FE1" w:rsidRDefault="00254DC4" w:rsidP="00254DC4">
            <w:pPr>
              <w:rPr>
                <w:rFonts w:asciiTheme="minorHAnsi" w:hAnsiTheme="minorHAnsi" w:cstheme="minorHAnsi"/>
                <w:sz w:val="18"/>
                <w:szCs w:val="18"/>
              </w:rPr>
            </w:pPr>
            <w:r w:rsidRPr="001A4FE1">
              <w:rPr>
                <w:rFonts w:asciiTheme="minorHAnsi" w:eastAsiaTheme="minorHAnsi" w:hAnsiTheme="minorHAnsi" w:cstheme="minorHAnsi"/>
                <w:sz w:val="18"/>
                <w:szCs w:val="18"/>
              </w:rPr>
              <w:t>VSM to enhance independence in the community for an individual with ASD and intellectual disabilities.</w:t>
            </w:r>
          </w:p>
        </w:tc>
      </w:tr>
      <w:tr w:rsidR="00090640" w:rsidRPr="001A4FE1" w14:paraId="245D4737" w14:textId="77777777" w:rsidTr="00D47ACD">
        <w:tc>
          <w:tcPr>
            <w:tcW w:w="2178" w:type="dxa"/>
          </w:tcPr>
          <w:p w14:paraId="2CF28452" w14:textId="1AF722D5" w:rsidR="00090640" w:rsidRPr="001A4FE1" w:rsidRDefault="00F8376A" w:rsidP="00F63ED1">
            <w:pPr>
              <w:rPr>
                <w:rFonts w:asciiTheme="minorHAnsi" w:hAnsiTheme="minorHAnsi" w:cstheme="minorHAnsi"/>
                <w:sz w:val="18"/>
                <w:szCs w:val="18"/>
              </w:rPr>
            </w:pPr>
            <w:r w:rsidRPr="00F8376A">
              <w:rPr>
                <w:rFonts w:asciiTheme="minorHAnsi" w:hAnsiTheme="minorHAnsi" w:cstheme="minorHAnsi"/>
                <w:sz w:val="18"/>
                <w:szCs w:val="18"/>
              </w:rPr>
              <w:lastRenderedPageBreak/>
              <w:t>Pennington, R. C., Bross, L. A., Mazzotti, V. L., Spooner, F., &amp; Harris, R. (2021). A Review of Developing Communication Skills for Students with Intellectual and Developmental Disabilities on College Campuses. Behavior modification, 45(2), 272–296. https://doi.org/10.1177/0145445520976650</w:t>
            </w:r>
          </w:p>
        </w:tc>
        <w:tc>
          <w:tcPr>
            <w:tcW w:w="2137" w:type="dxa"/>
          </w:tcPr>
          <w:p w14:paraId="011709FC" w14:textId="531AC29E"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The participants across the eight</w:t>
            </w:r>
            <w:r w:rsidR="001C32FF"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studies included 13 males and 14 females between the ages of 18 to 28 years. 70% (19) had ASD and 30% (8) had an ID. 7% of participants (2) were reported to</w:t>
            </w:r>
            <w:r w:rsidR="001C32FF"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have ASD and ID. Of the participants reported to have an ID, three had a mild</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ID, four had a moderate ID, and for two participants, the level of ID was not</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reported. 48%</w:t>
            </w:r>
            <w:r w:rsidR="00214360" w:rsidRPr="001A4FE1">
              <w:rPr>
                <w:rFonts w:asciiTheme="minorHAnsi" w:eastAsiaTheme="minorHAnsi" w:hAnsiTheme="minorHAnsi" w:cstheme="minorHAnsi"/>
                <w:sz w:val="18"/>
                <w:szCs w:val="18"/>
              </w:rPr>
              <w:t xml:space="preserve"> (13) of participants</w:t>
            </w:r>
            <w:r w:rsidRPr="001A4FE1">
              <w:rPr>
                <w:rFonts w:asciiTheme="minorHAnsi" w:eastAsiaTheme="minorHAnsi" w:hAnsiTheme="minorHAnsi" w:cstheme="minorHAnsi"/>
                <w:sz w:val="18"/>
                <w:szCs w:val="18"/>
              </w:rPr>
              <w:t xml:space="preserve"> were enrolled in a traditional degree</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seeking program at a university or community college. 41%</w:t>
            </w:r>
            <w:r w:rsidR="00214360" w:rsidRPr="001A4FE1">
              <w:rPr>
                <w:rFonts w:asciiTheme="minorHAnsi" w:eastAsiaTheme="minorHAnsi" w:hAnsiTheme="minorHAnsi" w:cstheme="minorHAnsi"/>
                <w:sz w:val="18"/>
                <w:szCs w:val="18"/>
              </w:rPr>
              <w:t xml:space="preserve"> (11) of participants </w:t>
            </w:r>
            <w:r w:rsidRPr="001A4FE1">
              <w:rPr>
                <w:rFonts w:asciiTheme="minorHAnsi" w:eastAsiaTheme="minorHAnsi" w:hAnsiTheme="minorHAnsi" w:cstheme="minorHAnsi"/>
                <w:sz w:val="18"/>
                <w:szCs w:val="18"/>
              </w:rPr>
              <w:t>were in postsecondary programs for individuals with disabilities,</w:t>
            </w:r>
          </w:p>
          <w:p w14:paraId="6ECB05CB" w14:textId="2350AAF2" w:rsidR="00272EC0" w:rsidRPr="001A4FE1" w:rsidRDefault="00272EC0"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and </w:t>
            </w:r>
            <w:r w:rsidR="00214360" w:rsidRPr="001A4FE1">
              <w:rPr>
                <w:rFonts w:asciiTheme="minorHAnsi" w:eastAsiaTheme="minorHAnsi" w:hAnsiTheme="minorHAnsi" w:cstheme="minorHAnsi"/>
                <w:sz w:val="18"/>
                <w:szCs w:val="18"/>
              </w:rPr>
              <w:t>11</w:t>
            </w:r>
            <w:r w:rsidR="001C32FF" w:rsidRPr="001A4FE1">
              <w:rPr>
                <w:rFonts w:asciiTheme="minorHAnsi" w:eastAsiaTheme="minorHAnsi" w:hAnsiTheme="minorHAnsi" w:cstheme="minorHAnsi"/>
                <w:sz w:val="18"/>
                <w:szCs w:val="18"/>
              </w:rPr>
              <w:t>% (</w:t>
            </w:r>
            <w:r w:rsidR="00214360" w:rsidRPr="001A4FE1">
              <w:rPr>
                <w:rFonts w:asciiTheme="minorHAnsi" w:eastAsiaTheme="minorHAnsi" w:hAnsiTheme="minorHAnsi" w:cstheme="minorHAnsi"/>
                <w:sz w:val="18"/>
                <w:szCs w:val="18"/>
              </w:rPr>
              <w:t>3) of</w:t>
            </w:r>
            <w:r w:rsidRPr="001A4FE1">
              <w:rPr>
                <w:rFonts w:asciiTheme="minorHAnsi" w:eastAsiaTheme="minorHAnsi" w:hAnsiTheme="minorHAnsi" w:cstheme="minorHAnsi"/>
                <w:sz w:val="18"/>
                <w:szCs w:val="18"/>
              </w:rPr>
              <w:t xml:space="preserve"> participants were enrolled in a high school transition</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program housed on a college campus.</w:t>
            </w:r>
          </w:p>
        </w:tc>
        <w:tc>
          <w:tcPr>
            <w:tcW w:w="2453" w:type="dxa"/>
          </w:tcPr>
          <w:p w14:paraId="7DAA2BF0" w14:textId="7AEB739B" w:rsidR="00EA62BE" w:rsidRPr="001A4FE1" w:rsidRDefault="006B2778" w:rsidP="008D7218">
            <w:pPr>
              <w:autoSpaceDE w:val="0"/>
              <w:autoSpaceDN w:val="0"/>
              <w:adjustRightInd w:val="0"/>
              <w:rPr>
                <w:rFonts w:asciiTheme="minorHAnsi" w:eastAsiaTheme="minorHAnsi" w:hAnsiTheme="minorHAnsi" w:cstheme="minorHAnsi"/>
                <w:sz w:val="18"/>
                <w:szCs w:val="18"/>
              </w:rPr>
            </w:pPr>
            <w:r w:rsidRPr="001A4FE1">
              <w:rPr>
                <w:rFonts w:asciiTheme="minorHAnsi" w:hAnsiTheme="minorHAnsi" w:cstheme="minorHAnsi"/>
                <w:sz w:val="18"/>
                <w:szCs w:val="18"/>
              </w:rPr>
              <w:t>Systematic literature review</w:t>
            </w:r>
            <w:r w:rsidR="008D7218" w:rsidRPr="001A4FE1">
              <w:rPr>
                <w:rFonts w:asciiTheme="minorHAnsi" w:hAnsiTheme="minorHAnsi" w:cstheme="minorHAnsi"/>
                <w:sz w:val="18"/>
                <w:szCs w:val="18"/>
              </w:rPr>
              <w:t xml:space="preserve"> of single case studies</w:t>
            </w:r>
            <w:r w:rsidRPr="001A4FE1">
              <w:rPr>
                <w:rFonts w:asciiTheme="minorHAnsi" w:hAnsiTheme="minorHAnsi" w:cstheme="minorHAnsi"/>
                <w:sz w:val="18"/>
                <w:szCs w:val="18"/>
              </w:rPr>
              <w:t xml:space="preserve"> to </w:t>
            </w:r>
            <w:r w:rsidR="008D7218" w:rsidRPr="001A4FE1">
              <w:rPr>
                <w:rFonts w:asciiTheme="minorHAnsi" w:eastAsiaTheme="minorHAnsi" w:hAnsiTheme="minorHAnsi" w:cstheme="minorHAnsi"/>
                <w:sz w:val="18"/>
                <w:szCs w:val="18"/>
              </w:rPr>
              <w:t>identify evidence</w:t>
            </w:r>
            <w:r w:rsidRPr="001A4FE1">
              <w:rPr>
                <w:rFonts w:asciiTheme="minorHAnsi" w:eastAsiaTheme="minorHAnsi" w:hAnsiTheme="minorHAnsi" w:cstheme="minorHAnsi"/>
                <w:sz w:val="18"/>
                <w:szCs w:val="18"/>
              </w:rPr>
              <w:t>-based practices for teaching communication skills to</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individuals with ASD and ID.</w:t>
            </w:r>
          </w:p>
        </w:tc>
        <w:tc>
          <w:tcPr>
            <w:tcW w:w="2070" w:type="dxa"/>
          </w:tcPr>
          <w:p w14:paraId="1200869A" w14:textId="4A199F4E"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b/>
                <w:bCs/>
                <w:sz w:val="18"/>
                <w:szCs w:val="18"/>
                <w:u w:val="single"/>
              </w:rPr>
              <w:t>Inclusion Criteria</w:t>
            </w:r>
            <w:r w:rsidRPr="001A4FE1">
              <w:rPr>
                <w:rFonts w:asciiTheme="minorHAnsi" w:eastAsiaTheme="minorHAnsi" w:hAnsiTheme="minorHAnsi" w:cstheme="minorHAnsi"/>
                <w:sz w:val="18"/>
                <w:szCs w:val="18"/>
              </w:rPr>
              <w:t xml:space="preserve"> To be included in the review, studies met the following criteria: (a) published</w:t>
            </w:r>
          </w:p>
          <w:p w14:paraId="39387E43"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in a peer-reviewed journal or as a dissertation in English between January of</w:t>
            </w:r>
          </w:p>
          <w:p w14:paraId="7DE249C4" w14:textId="006BCDF6"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2000 and May of 2020; (b) used a group or single-case experimental design;</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(c) included at least one participant with an intellectual or developmental disability,</w:t>
            </w:r>
          </w:p>
          <w:p w14:paraId="6D34DEA2"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including ASD; (d) evaluated an intervention to increase communication</w:t>
            </w:r>
          </w:p>
          <w:p w14:paraId="204DE590"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skills among individuals with IDD; and (e) was conducted on a college</w:t>
            </w:r>
          </w:p>
          <w:p w14:paraId="4AFA85AC" w14:textId="750D7EAF"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campus (community and 4-year with participants enrolled in any type of postsecondary</w:t>
            </w:r>
          </w:p>
          <w:p w14:paraId="07E6E27E"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educational program including Transition and Postsecondary</w:t>
            </w:r>
          </w:p>
          <w:p w14:paraId="6BC967B0" w14:textId="361E0E8C"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Programs for Students with Intellectual Disability (TPSID), degree seeking</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programs, and secondary transition programs housed on college campuses.</w:t>
            </w:r>
          </w:p>
          <w:p w14:paraId="030317C1"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p>
          <w:p w14:paraId="0885B58A"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b/>
                <w:bCs/>
                <w:sz w:val="18"/>
                <w:szCs w:val="18"/>
                <w:u w:val="single"/>
              </w:rPr>
              <w:t>Literature Search Procedure</w:t>
            </w:r>
            <w:r w:rsidRPr="001A4FE1">
              <w:rPr>
                <w:rFonts w:asciiTheme="minorHAnsi" w:eastAsiaTheme="minorHAnsi" w:hAnsiTheme="minorHAnsi" w:cstheme="minorHAnsi"/>
                <w:sz w:val="18"/>
                <w:szCs w:val="18"/>
              </w:rPr>
              <w:t>: Databases included APA PsycINFO (EBSCO),</w:t>
            </w:r>
          </w:p>
          <w:p w14:paraId="0C92320C"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CINAHL (EBSCO), ERIC (EBSCO), Educational Administration Abstracts</w:t>
            </w:r>
          </w:p>
          <w:p w14:paraId="5F96B1B3"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(EBSCO), Education Research Complete (EBSCO), Web of Science</w:t>
            </w:r>
          </w:p>
          <w:p w14:paraId="3BAB2328" w14:textId="1D02AAE6"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(Clarivate), and PubMed. The initial electronic search generated 387 articles for review. </w:t>
            </w:r>
          </w:p>
          <w:p w14:paraId="0B530B88" w14:textId="38E1C3DC"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Research team members reviewed titles, abstracts and conducted an ancestral search of reference lists and identified eight articles for inclusion in the</w:t>
            </w:r>
          </w:p>
          <w:p w14:paraId="0BEE2A37" w14:textId="34A5512C"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review. </w:t>
            </w:r>
          </w:p>
          <w:p w14:paraId="4527C7BF" w14:textId="2226BE29" w:rsidR="00272EC0" w:rsidRPr="001A4FE1" w:rsidRDefault="00272EC0" w:rsidP="00272EC0">
            <w:pPr>
              <w:autoSpaceDE w:val="0"/>
              <w:autoSpaceDN w:val="0"/>
              <w:adjustRightInd w:val="0"/>
              <w:rPr>
                <w:rFonts w:asciiTheme="minorHAnsi" w:eastAsiaTheme="minorHAnsi" w:hAnsiTheme="minorHAnsi" w:cstheme="minorHAnsi"/>
                <w:sz w:val="18"/>
                <w:szCs w:val="18"/>
              </w:rPr>
            </w:pPr>
          </w:p>
          <w:p w14:paraId="4359E138" w14:textId="0A04A624" w:rsidR="00272EC0" w:rsidRPr="001A4FE1" w:rsidRDefault="00272EC0" w:rsidP="00272EC0">
            <w:pPr>
              <w:autoSpaceDE w:val="0"/>
              <w:autoSpaceDN w:val="0"/>
              <w:adjustRightInd w:val="0"/>
              <w:rPr>
                <w:rFonts w:asciiTheme="minorHAnsi" w:eastAsiaTheme="minorHAnsi" w:hAnsiTheme="minorHAnsi" w:cstheme="minorHAnsi"/>
                <w:b/>
                <w:bCs/>
                <w:sz w:val="18"/>
                <w:szCs w:val="18"/>
                <w:u w:val="single"/>
              </w:rPr>
            </w:pPr>
            <w:r w:rsidRPr="001A4FE1">
              <w:rPr>
                <w:rFonts w:asciiTheme="minorHAnsi" w:eastAsiaTheme="minorHAnsi" w:hAnsiTheme="minorHAnsi" w:cstheme="minorHAnsi"/>
                <w:b/>
                <w:bCs/>
                <w:sz w:val="18"/>
                <w:szCs w:val="18"/>
                <w:u w:val="single"/>
              </w:rPr>
              <w:t>Coding Procedures and Interrater Reliability</w:t>
            </w:r>
          </w:p>
          <w:p w14:paraId="2701CCC0" w14:textId="52EDC93C"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For each study, </w:t>
            </w:r>
            <w:r w:rsidR="008D7218" w:rsidRPr="001A4FE1">
              <w:rPr>
                <w:rFonts w:asciiTheme="minorHAnsi" w:eastAsiaTheme="minorHAnsi" w:hAnsiTheme="minorHAnsi" w:cstheme="minorHAnsi"/>
                <w:sz w:val="18"/>
                <w:szCs w:val="18"/>
              </w:rPr>
              <w:t>researchers coded</w:t>
            </w:r>
            <w:r w:rsidRPr="001A4FE1">
              <w:rPr>
                <w:rFonts w:asciiTheme="minorHAnsi" w:eastAsiaTheme="minorHAnsi" w:hAnsiTheme="minorHAnsi" w:cstheme="minorHAnsi"/>
                <w:sz w:val="18"/>
                <w:szCs w:val="18"/>
              </w:rPr>
              <w:t xml:space="preserve"> numerous participant variables</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including (a) gender, (b) age, (c) disability category, (d) response topography</w:t>
            </w:r>
          </w:p>
          <w:p w14:paraId="0B18AF28"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taught, (e) type of post-secondary program enrollment, and (f) communicative</w:t>
            </w:r>
          </w:p>
          <w:p w14:paraId="36EB6750" w14:textId="12823E62"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partner. Researchers also coded whether the intervention produced (a) improved performance over baseline conditions, (b) maintenance of target skills, (c) generalized responding, and (d) socially validity for each </w:t>
            </w:r>
            <w:r w:rsidRPr="001A4FE1">
              <w:rPr>
                <w:rFonts w:asciiTheme="minorHAnsi" w:eastAsiaTheme="minorHAnsi" w:hAnsiTheme="minorHAnsi" w:cstheme="minorHAnsi"/>
                <w:sz w:val="18"/>
                <w:szCs w:val="18"/>
              </w:rPr>
              <w:lastRenderedPageBreak/>
              <w:t>participant.</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Data was also extracted on study variables including: (a) setting,</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(b) instructional arrangement (i.e., one-to-one, group), (c) change agent,</w:t>
            </w:r>
          </w:p>
          <w:p w14:paraId="7FE7481E" w14:textId="77777777"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(d) intervention components, (e) research design, (f) communication skills</w:t>
            </w:r>
          </w:p>
          <w:p w14:paraId="6F666CB2" w14:textId="7627FCA9" w:rsidR="00272EC0" w:rsidRPr="001A4FE1" w:rsidRDefault="00272EC0" w:rsidP="00272EC0">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taught, (g) independent variable reliability, and (h) dependent variable reliability. Researchers also coded studies for methodological rigor and quality using a checklist developed</w:t>
            </w:r>
            <w:r w:rsidR="008D72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by the National Technical Assistance Center on Transition (NTACT).</w:t>
            </w:r>
          </w:p>
          <w:p w14:paraId="0464854F" w14:textId="4823A41D" w:rsidR="00272EC0" w:rsidRPr="001A4FE1" w:rsidRDefault="00272EC0" w:rsidP="00272EC0">
            <w:pPr>
              <w:autoSpaceDE w:val="0"/>
              <w:autoSpaceDN w:val="0"/>
              <w:adjustRightInd w:val="0"/>
              <w:rPr>
                <w:rFonts w:asciiTheme="minorHAnsi" w:hAnsiTheme="minorHAnsi" w:cstheme="minorHAnsi"/>
                <w:sz w:val="18"/>
                <w:szCs w:val="18"/>
              </w:rPr>
            </w:pPr>
          </w:p>
        </w:tc>
        <w:tc>
          <w:tcPr>
            <w:tcW w:w="1980" w:type="dxa"/>
          </w:tcPr>
          <w:p w14:paraId="5D33B018" w14:textId="3ED71776" w:rsidR="00EA62BE" w:rsidRPr="001A4FE1" w:rsidRDefault="00EA62BE" w:rsidP="006B2778">
            <w:pPr>
              <w:rPr>
                <w:rFonts w:asciiTheme="minorHAnsi" w:hAnsiTheme="minorHAnsi" w:cstheme="minorHAnsi"/>
                <w:sz w:val="18"/>
                <w:szCs w:val="18"/>
              </w:rPr>
            </w:pPr>
            <w:r w:rsidRPr="001A4FE1">
              <w:rPr>
                <w:rFonts w:asciiTheme="minorHAnsi" w:hAnsiTheme="minorHAnsi" w:cstheme="minorHAnsi"/>
                <w:sz w:val="18"/>
                <w:szCs w:val="18"/>
              </w:rPr>
              <w:lastRenderedPageBreak/>
              <w:t xml:space="preserve"> </w:t>
            </w:r>
            <w:r w:rsidRPr="001A4FE1">
              <w:rPr>
                <w:rFonts w:asciiTheme="minorHAnsi" w:eastAsiaTheme="minorHAnsi" w:hAnsiTheme="minorHAnsi" w:cstheme="minorHAnsi"/>
                <w:sz w:val="18"/>
                <w:szCs w:val="18"/>
              </w:rPr>
              <w:t>Many individuals with intellectual and</w:t>
            </w:r>
          </w:p>
          <w:p w14:paraId="22F76316" w14:textId="77777777" w:rsidR="00EA62BE" w:rsidRPr="001A4FE1" w:rsidRDefault="00EA62BE" w:rsidP="00EA62BE">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developmental disabilities (IDD), including autism spectrum disorder</w:t>
            </w:r>
          </w:p>
          <w:p w14:paraId="15A194D3" w14:textId="6D2C5C4B" w:rsidR="00EA62BE" w:rsidRPr="001A4FE1" w:rsidRDefault="00EA62BE" w:rsidP="00EA62BE">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(ASD), often have difficulty acquiring critical</w:t>
            </w:r>
            <w:r w:rsidR="00272EC0"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communication skills and developing and maintaining relationships. The purpose of this </w:t>
            </w:r>
            <w:r w:rsidR="00272EC0" w:rsidRPr="001A4FE1">
              <w:rPr>
                <w:rFonts w:asciiTheme="minorHAnsi" w:eastAsiaTheme="minorHAnsi" w:hAnsiTheme="minorHAnsi" w:cstheme="minorHAnsi"/>
                <w:sz w:val="18"/>
                <w:szCs w:val="18"/>
              </w:rPr>
              <w:t>study</w:t>
            </w:r>
            <w:r w:rsidRPr="001A4FE1">
              <w:rPr>
                <w:rFonts w:asciiTheme="minorHAnsi" w:eastAsiaTheme="minorHAnsi" w:hAnsiTheme="minorHAnsi" w:cstheme="minorHAnsi"/>
                <w:sz w:val="18"/>
                <w:szCs w:val="18"/>
              </w:rPr>
              <w:t xml:space="preserve"> was to review and evaluate the </w:t>
            </w:r>
            <w:r w:rsidR="00272EC0" w:rsidRPr="001A4FE1">
              <w:rPr>
                <w:rFonts w:asciiTheme="minorHAnsi" w:eastAsiaTheme="minorHAnsi" w:hAnsiTheme="minorHAnsi" w:cstheme="minorHAnsi"/>
                <w:sz w:val="18"/>
                <w:szCs w:val="18"/>
              </w:rPr>
              <w:t>current</w:t>
            </w:r>
            <w:r w:rsidRPr="001A4FE1">
              <w:rPr>
                <w:rFonts w:asciiTheme="minorHAnsi" w:eastAsiaTheme="minorHAnsi" w:hAnsiTheme="minorHAnsi" w:cstheme="minorHAnsi"/>
                <w:sz w:val="18"/>
                <w:szCs w:val="18"/>
              </w:rPr>
              <w:t xml:space="preserve"> literature on teaching communication skills to students with IDD</w:t>
            </w:r>
          </w:p>
          <w:p w14:paraId="1F5AE990" w14:textId="2750236E" w:rsidR="00EA62BE" w:rsidRPr="001A4FE1" w:rsidRDefault="00EA62BE" w:rsidP="00EA62BE">
            <w:pPr>
              <w:rPr>
                <w:rFonts w:asciiTheme="minorHAnsi" w:hAnsiTheme="minorHAnsi" w:cstheme="minorHAnsi"/>
                <w:sz w:val="18"/>
                <w:szCs w:val="18"/>
              </w:rPr>
            </w:pPr>
            <w:r w:rsidRPr="001A4FE1">
              <w:rPr>
                <w:rFonts w:asciiTheme="minorHAnsi" w:eastAsiaTheme="minorHAnsi" w:hAnsiTheme="minorHAnsi" w:cstheme="minorHAnsi"/>
                <w:sz w:val="18"/>
                <w:szCs w:val="18"/>
              </w:rPr>
              <w:t>on college campuses and to provide guidance on the application of communication supports for college-based support personnel.</w:t>
            </w:r>
          </w:p>
        </w:tc>
        <w:tc>
          <w:tcPr>
            <w:tcW w:w="2358" w:type="dxa"/>
          </w:tcPr>
          <w:p w14:paraId="44BB7898" w14:textId="61FEB728" w:rsidR="00DB0562" w:rsidRPr="001A4FE1" w:rsidRDefault="008F2E18" w:rsidP="00DB056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A</w:t>
            </w:r>
            <w:r w:rsidR="00DB0562" w:rsidRPr="001A4FE1">
              <w:rPr>
                <w:rFonts w:asciiTheme="minorHAnsi" w:eastAsiaTheme="minorHAnsi" w:hAnsiTheme="minorHAnsi" w:cstheme="minorHAnsi"/>
                <w:sz w:val="18"/>
                <w:szCs w:val="18"/>
              </w:rPr>
              <w:t>ll participants in the</w:t>
            </w:r>
          </w:p>
          <w:p w14:paraId="670E4126" w14:textId="1C744852" w:rsidR="00DB0562" w:rsidRPr="001A4FE1" w:rsidRDefault="00DB0562" w:rsidP="00DB056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reviews had functional vocal </w:t>
            </w:r>
            <w:r w:rsidR="008F2E18" w:rsidRPr="001A4FE1">
              <w:rPr>
                <w:rFonts w:asciiTheme="minorHAnsi" w:eastAsiaTheme="minorHAnsi" w:hAnsiTheme="minorHAnsi" w:cstheme="minorHAnsi"/>
                <w:sz w:val="18"/>
                <w:szCs w:val="18"/>
              </w:rPr>
              <w:t>repertoire,</w:t>
            </w:r>
            <w:r w:rsidRPr="001A4FE1">
              <w:rPr>
                <w:rFonts w:asciiTheme="minorHAnsi" w:eastAsiaTheme="minorHAnsi" w:hAnsiTheme="minorHAnsi" w:cstheme="minorHAnsi"/>
                <w:sz w:val="18"/>
                <w:szCs w:val="18"/>
              </w:rPr>
              <w:t xml:space="preserve"> and none were reported to use augmentative and alternative communication (AAC)</w:t>
            </w:r>
          </w:p>
          <w:p w14:paraId="28E63828" w14:textId="22B12C76" w:rsidR="00DB0562" w:rsidRPr="001A4FE1" w:rsidRDefault="00DB0562" w:rsidP="00DB056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systems. The</w:t>
            </w:r>
            <w:r w:rsidR="008F2E18" w:rsidRPr="001A4FE1">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review yielded little information</w:t>
            </w:r>
          </w:p>
          <w:p w14:paraId="1596E6CB" w14:textId="76F2EF14" w:rsidR="00DB0562" w:rsidRPr="001A4FE1" w:rsidRDefault="008F2E18" w:rsidP="00DB056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on</w:t>
            </w:r>
            <w:r w:rsidR="00DB0562" w:rsidRPr="001A4FE1">
              <w:rPr>
                <w:rFonts w:asciiTheme="minorHAnsi" w:eastAsiaTheme="minorHAnsi" w:hAnsiTheme="minorHAnsi" w:cstheme="minorHAnsi"/>
                <w:sz w:val="18"/>
                <w:szCs w:val="18"/>
              </w:rPr>
              <w:t xml:space="preserve"> guidance </w:t>
            </w:r>
            <w:r w:rsidRPr="001A4FE1">
              <w:rPr>
                <w:rFonts w:asciiTheme="minorHAnsi" w:eastAsiaTheme="minorHAnsi" w:hAnsiTheme="minorHAnsi" w:cstheme="minorHAnsi"/>
                <w:sz w:val="18"/>
                <w:szCs w:val="18"/>
              </w:rPr>
              <w:t>pertaining to</w:t>
            </w:r>
            <w:r w:rsidR="00DB0562" w:rsidRPr="001A4FE1">
              <w:rPr>
                <w:rFonts w:asciiTheme="minorHAnsi" w:eastAsiaTheme="minorHAnsi" w:hAnsiTheme="minorHAnsi" w:cstheme="minorHAnsi"/>
                <w:sz w:val="18"/>
                <w:szCs w:val="18"/>
              </w:rPr>
              <w:t xml:space="preserve"> providing communication supports,</w:t>
            </w:r>
            <w:r w:rsidR="00E21DE2">
              <w:rPr>
                <w:rFonts w:asciiTheme="minorHAnsi" w:eastAsiaTheme="minorHAnsi" w:hAnsiTheme="minorHAnsi" w:cstheme="minorHAnsi"/>
                <w:sz w:val="18"/>
                <w:szCs w:val="18"/>
              </w:rPr>
              <w:t xml:space="preserve"> </w:t>
            </w:r>
            <w:r w:rsidR="00DB0562" w:rsidRPr="001A4FE1">
              <w:rPr>
                <w:rFonts w:asciiTheme="minorHAnsi" w:eastAsiaTheme="minorHAnsi" w:hAnsiTheme="minorHAnsi" w:cstheme="minorHAnsi"/>
                <w:sz w:val="18"/>
                <w:szCs w:val="18"/>
              </w:rPr>
              <w:t>including AAC, to students with the most complex communication</w:t>
            </w:r>
          </w:p>
          <w:p w14:paraId="59C405C9" w14:textId="5FB6FA3D" w:rsidR="00DB0562" w:rsidRPr="001A4FE1" w:rsidRDefault="00DB0562" w:rsidP="00DB0562">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 xml:space="preserve">needs. </w:t>
            </w:r>
            <w:r w:rsidR="008F2E18" w:rsidRPr="001A4FE1">
              <w:rPr>
                <w:rFonts w:asciiTheme="minorHAnsi" w:eastAsiaTheme="minorHAnsi" w:hAnsiTheme="minorHAnsi" w:cstheme="minorHAnsi"/>
                <w:sz w:val="18"/>
                <w:szCs w:val="18"/>
              </w:rPr>
              <w:t xml:space="preserve">Specifically, </w:t>
            </w:r>
            <w:r w:rsidRPr="001A4FE1">
              <w:rPr>
                <w:rFonts w:asciiTheme="minorHAnsi" w:eastAsiaTheme="minorHAnsi" w:hAnsiTheme="minorHAnsi" w:cstheme="minorHAnsi"/>
                <w:sz w:val="18"/>
                <w:szCs w:val="18"/>
              </w:rPr>
              <w:t>these students may graduate from high school with communication</w:t>
            </w:r>
            <w:r w:rsidR="00E21DE2">
              <w:rPr>
                <w:rFonts w:asciiTheme="minorHAnsi" w:eastAsiaTheme="minorHAnsi" w:hAnsiTheme="minorHAnsi" w:cstheme="minorHAnsi"/>
                <w:sz w:val="18"/>
                <w:szCs w:val="18"/>
              </w:rPr>
              <w:t xml:space="preserve"> </w:t>
            </w:r>
            <w:r w:rsidR="008F2E18" w:rsidRPr="001A4FE1">
              <w:rPr>
                <w:rFonts w:asciiTheme="minorHAnsi" w:eastAsiaTheme="minorHAnsi" w:hAnsiTheme="minorHAnsi" w:cstheme="minorHAnsi"/>
                <w:sz w:val="18"/>
                <w:szCs w:val="18"/>
              </w:rPr>
              <w:t>skills</w:t>
            </w:r>
            <w:r w:rsidRPr="001A4FE1">
              <w:rPr>
                <w:rFonts w:asciiTheme="minorHAnsi" w:eastAsiaTheme="minorHAnsi" w:hAnsiTheme="minorHAnsi" w:cstheme="minorHAnsi"/>
                <w:sz w:val="18"/>
                <w:szCs w:val="18"/>
              </w:rPr>
              <w:t xml:space="preserve"> insufficient for navigating complex postsecondary</w:t>
            </w:r>
          </w:p>
          <w:p w14:paraId="0294AB09" w14:textId="155FD99A" w:rsidR="00DB0562" w:rsidRPr="001A4FE1" w:rsidRDefault="00DB0562" w:rsidP="00DB0562">
            <w:pPr>
              <w:rPr>
                <w:rFonts w:asciiTheme="minorHAnsi" w:hAnsiTheme="minorHAnsi" w:cstheme="minorHAnsi"/>
                <w:sz w:val="18"/>
                <w:szCs w:val="18"/>
              </w:rPr>
            </w:pPr>
            <w:r w:rsidRPr="001A4FE1">
              <w:rPr>
                <w:rFonts w:asciiTheme="minorHAnsi" w:eastAsiaTheme="minorHAnsi" w:hAnsiTheme="minorHAnsi" w:cstheme="minorHAnsi"/>
                <w:sz w:val="18"/>
                <w:szCs w:val="18"/>
              </w:rPr>
              <w:t>environments and are</w:t>
            </w:r>
            <w:r w:rsidR="008F2E18" w:rsidRPr="001A4FE1">
              <w:rPr>
                <w:rFonts w:asciiTheme="minorHAnsi" w:eastAsiaTheme="minorHAnsi" w:hAnsiTheme="minorHAnsi" w:cstheme="minorHAnsi"/>
                <w:sz w:val="18"/>
                <w:szCs w:val="18"/>
              </w:rPr>
              <w:t xml:space="preserve"> at an</w:t>
            </w:r>
            <w:r w:rsidRPr="001A4FE1">
              <w:rPr>
                <w:rFonts w:asciiTheme="minorHAnsi" w:eastAsiaTheme="minorHAnsi" w:hAnsiTheme="minorHAnsi" w:cstheme="minorHAnsi"/>
                <w:sz w:val="18"/>
                <w:szCs w:val="18"/>
              </w:rPr>
              <w:t xml:space="preserve"> increased risk for isolation</w:t>
            </w:r>
            <w:r w:rsidR="008F2E18" w:rsidRPr="001A4FE1">
              <w:rPr>
                <w:rFonts w:asciiTheme="minorHAnsi" w:eastAsiaTheme="minorHAnsi" w:hAnsiTheme="minorHAnsi" w:cstheme="minorHAnsi"/>
                <w:sz w:val="18"/>
                <w:szCs w:val="18"/>
              </w:rPr>
              <w:t xml:space="preserve"> and </w:t>
            </w:r>
            <w:r w:rsidRPr="001A4FE1">
              <w:rPr>
                <w:rFonts w:asciiTheme="minorHAnsi" w:eastAsiaTheme="minorHAnsi" w:hAnsiTheme="minorHAnsi" w:cstheme="minorHAnsi"/>
                <w:sz w:val="18"/>
                <w:szCs w:val="18"/>
              </w:rPr>
              <w:t>exploitation</w:t>
            </w:r>
            <w:r w:rsidR="008F2E18" w:rsidRPr="001A4FE1">
              <w:rPr>
                <w:rFonts w:asciiTheme="minorHAnsi" w:eastAsiaTheme="minorHAnsi" w:hAnsiTheme="minorHAnsi" w:cstheme="minorHAnsi"/>
                <w:sz w:val="18"/>
                <w:szCs w:val="18"/>
              </w:rPr>
              <w:t>.</w:t>
            </w:r>
          </w:p>
          <w:p w14:paraId="46AA0BB4" w14:textId="77777777" w:rsidR="008F2E18" w:rsidRPr="001A4FE1" w:rsidRDefault="008F2E18" w:rsidP="00391D5B">
            <w:pPr>
              <w:rPr>
                <w:rFonts w:asciiTheme="minorHAnsi" w:hAnsiTheme="minorHAnsi" w:cstheme="minorHAnsi"/>
                <w:sz w:val="18"/>
                <w:szCs w:val="18"/>
              </w:rPr>
            </w:pPr>
          </w:p>
          <w:p w14:paraId="3EE02096" w14:textId="2278153A" w:rsidR="00391D5B" w:rsidRPr="001A4FE1" w:rsidRDefault="00DB0562" w:rsidP="008F2E18">
            <w:pPr>
              <w:rPr>
                <w:rFonts w:asciiTheme="minorHAnsi" w:hAnsiTheme="minorHAnsi" w:cstheme="minorHAnsi"/>
                <w:sz w:val="18"/>
                <w:szCs w:val="18"/>
              </w:rPr>
            </w:pPr>
            <w:r w:rsidRPr="001A4FE1">
              <w:rPr>
                <w:rFonts w:asciiTheme="minorHAnsi" w:hAnsiTheme="minorHAnsi" w:cstheme="minorHAnsi"/>
                <w:sz w:val="18"/>
                <w:szCs w:val="18"/>
              </w:rPr>
              <w:t>The la</w:t>
            </w:r>
            <w:r w:rsidR="008F2E18" w:rsidRPr="001A4FE1">
              <w:rPr>
                <w:rFonts w:asciiTheme="minorHAnsi" w:hAnsiTheme="minorHAnsi" w:cstheme="minorHAnsi"/>
                <w:sz w:val="18"/>
                <w:szCs w:val="18"/>
              </w:rPr>
              <w:t>ck of literature</w:t>
            </w:r>
            <w:r w:rsidR="00391D5B" w:rsidRPr="001A4FE1">
              <w:rPr>
                <w:rFonts w:asciiTheme="minorHAnsi" w:hAnsiTheme="minorHAnsi" w:cstheme="minorHAnsi"/>
                <w:sz w:val="18"/>
                <w:szCs w:val="18"/>
              </w:rPr>
              <w:t xml:space="preserve"> </w:t>
            </w:r>
            <w:r w:rsidR="008F2E18" w:rsidRPr="001A4FE1">
              <w:rPr>
                <w:rFonts w:asciiTheme="minorHAnsi" w:hAnsiTheme="minorHAnsi" w:cstheme="minorHAnsi"/>
                <w:sz w:val="18"/>
                <w:szCs w:val="18"/>
              </w:rPr>
              <w:t>and guidance</w:t>
            </w:r>
            <w:r w:rsidR="00391D5B" w:rsidRPr="001A4FE1">
              <w:rPr>
                <w:rFonts w:asciiTheme="minorHAnsi" w:hAnsiTheme="minorHAnsi" w:cstheme="minorHAnsi"/>
                <w:sz w:val="18"/>
                <w:szCs w:val="18"/>
              </w:rPr>
              <w:t xml:space="preserve"> highlights the need for</w:t>
            </w:r>
            <w:r w:rsidR="008F2E18" w:rsidRPr="001A4FE1">
              <w:rPr>
                <w:rFonts w:asciiTheme="minorHAnsi" w:hAnsiTheme="minorHAnsi" w:cstheme="minorHAnsi"/>
                <w:sz w:val="18"/>
                <w:szCs w:val="18"/>
              </w:rPr>
              <w:t xml:space="preserve"> </w:t>
            </w:r>
            <w:r w:rsidR="00391D5B" w:rsidRPr="001A4FE1">
              <w:rPr>
                <w:rFonts w:asciiTheme="minorHAnsi" w:hAnsiTheme="minorHAnsi" w:cstheme="minorHAnsi"/>
                <w:sz w:val="18"/>
                <w:szCs w:val="18"/>
              </w:rPr>
              <w:t>increased research attention to the application of interventions for teaching</w:t>
            </w:r>
          </w:p>
          <w:p w14:paraId="402E612F" w14:textId="77777777" w:rsidR="00391D5B" w:rsidRPr="001A4FE1" w:rsidRDefault="00391D5B" w:rsidP="00391D5B">
            <w:pPr>
              <w:rPr>
                <w:rFonts w:asciiTheme="minorHAnsi" w:hAnsiTheme="minorHAnsi" w:cstheme="minorHAnsi"/>
                <w:sz w:val="18"/>
                <w:szCs w:val="18"/>
              </w:rPr>
            </w:pPr>
            <w:r w:rsidRPr="001A4FE1">
              <w:rPr>
                <w:rFonts w:asciiTheme="minorHAnsi" w:hAnsiTheme="minorHAnsi" w:cstheme="minorHAnsi"/>
                <w:sz w:val="18"/>
                <w:szCs w:val="18"/>
              </w:rPr>
              <w:t>full range of communication skills to these learners.</w:t>
            </w:r>
          </w:p>
          <w:p w14:paraId="65548AAC" w14:textId="77777777" w:rsidR="008D7218" w:rsidRPr="001A4FE1" w:rsidRDefault="008D7218" w:rsidP="00391D5B">
            <w:pPr>
              <w:rPr>
                <w:rFonts w:asciiTheme="minorHAnsi" w:hAnsiTheme="minorHAnsi" w:cstheme="minorHAnsi"/>
                <w:sz w:val="18"/>
                <w:szCs w:val="18"/>
              </w:rPr>
            </w:pPr>
          </w:p>
          <w:p w14:paraId="5A54DB76" w14:textId="6BFC9149"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Even though researchers in the included studies targeted a small set of communication</w:t>
            </w:r>
          </w:p>
          <w:p w14:paraId="2121EFDD" w14:textId="41EF7DAC"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skills, throughout their process they did teach skills that are critical for success in the college environment. These included skills related to starting, maintaining, and</w:t>
            </w:r>
          </w:p>
          <w:p w14:paraId="2DFBC309" w14:textId="747B8F72"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ending conversations, overt skills such as asking</w:t>
            </w:r>
          </w:p>
          <w:p w14:paraId="2E75EA44" w14:textId="336DB3C7"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questions, elaboration, emotional sharing, and subtle conversation skills</w:t>
            </w:r>
          </w:p>
          <w:p w14:paraId="7CA8FCCE" w14:textId="715F646D"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such as talking about a conversational partner’s interest, reducing awkward</w:t>
            </w:r>
          </w:p>
          <w:p w14:paraId="7D3E47CE" w14:textId="4B1EC85B" w:rsidR="008D7218" w:rsidRPr="001A4FE1" w:rsidRDefault="008D7218" w:rsidP="008D7218">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pauses, and eye contact). Investigators also commonly used modeling, role play, and</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feedback during instruction which provided opportunities for students to observe correct performance</w:t>
            </w:r>
          </w:p>
          <w:p w14:paraId="7DBF062F" w14:textId="5955AD8F" w:rsidR="008D7218" w:rsidRPr="001A4FE1" w:rsidRDefault="008D7218" w:rsidP="008D7218">
            <w:pPr>
              <w:rPr>
                <w:rFonts w:asciiTheme="minorHAnsi" w:hAnsiTheme="minorHAnsi" w:cstheme="minorHAnsi"/>
                <w:sz w:val="18"/>
                <w:szCs w:val="18"/>
              </w:rPr>
            </w:pPr>
            <w:r w:rsidRPr="001A4FE1">
              <w:rPr>
                <w:rFonts w:asciiTheme="minorHAnsi" w:eastAsiaTheme="minorHAnsi" w:hAnsiTheme="minorHAnsi" w:cstheme="minorHAnsi"/>
                <w:sz w:val="18"/>
                <w:szCs w:val="18"/>
              </w:rPr>
              <w:t>through video models or video feedback.</w:t>
            </w:r>
          </w:p>
        </w:tc>
      </w:tr>
      <w:tr w:rsidR="00866BB9" w:rsidRPr="001A4FE1" w14:paraId="664C0F13" w14:textId="77777777" w:rsidTr="00D47ACD">
        <w:tc>
          <w:tcPr>
            <w:tcW w:w="2178" w:type="dxa"/>
          </w:tcPr>
          <w:p w14:paraId="279A0C87" w14:textId="592C806D" w:rsidR="00FD723C" w:rsidRPr="001A4FE1" w:rsidRDefault="00F8376A" w:rsidP="00F8376A">
            <w:pPr>
              <w:autoSpaceDE w:val="0"/>
              <w:autoSpaceDN w:val="0"/>
              <w:adjustRightInd w:val="0"/>
              <w:rPr>
                <w:rFonts w:asciiTheme="minorHAnsi" w:hAnsiTheme="minorHAnsi" w:cstheme="minorHAnsi"/>
                <w:sz w:val="18"/>
                <w:szCs w:val="18"/>
              </w:rPr>
            </w:pPr>
            <w:r w:rsidRPr="00F8376A">
              <w:rPr>
                <w:rFonts w:asciiTheme="minorHAnsi" w:hAnsiTheme="minorHAnsi" w:cstheme="minorHAnsi"/>
                <w:sz w:val="18"/>
                <w:szCs w:val="18"/>
              </w:rPr>
              <w:lastRenderedPageBreak/>
              <w:t>De Portes, V. (2020). Intellectual Disability . Handbook of Clinical Neurology. Neurocognitive Development: Disorders and Disabilities 174(3), 113-126.  https://doi.org/10.1016/B978-0-444-64148-9.00009-0</w:t>
            </w:r>
          </w:p>
        </w:tc>
        <w:tc>
          <w:tcPr>
            <w:tcW w:w="2137" w:type="dxa"/>
          </w:tcPr>
          <w:p w14:paraId="5A716A8E" w14:textId="77777777"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A regular multidimensional evaluation of</w:t>
            </w:r>
          </w:p>
          <w:p w14:paraId="5BDF58FA" w14:textId="3BCB91E3" w:rsidR="00866BB9"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cognitive, educational, socioemotional, and adaptive skills throughout life provides a better understanding of</w:t>
            </w:r>
            <w:r>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how individuals with ID function and will contribute toward the planning of more appropriate strategies for</w:t>
            </w:r>
            <w:r>
              <w:rPr>
                <w:rFonts w:asciiTheme="minorHAnsi" w:eastAsiaTheme="minorHAnsi" w:hAnsiTheme="minorHAnsi" w:cstheme="minorHAnsi"/>
                <w:sz w:val="18"/>
                <w:szCs w:val="18"/>
              </w:rPr>
              <w:t xml:space="preserve"> l</w:t>
            </w:r>
            <w:r w:rsidRPr="001A4FE1">
              <w:rPr>
                <w:rFonts w:asciiTheme="minorHAnsi" w:eastAsiaTheme="minorHAnsi" w:hAnsiTheme="minorHAnsi" w:cstheme="minorHAnsi"/>
                <w:sz w:val="18"/>
                <w:szCs w:val="18"/>
              </w:rPr>
              <w:t>earning, care, and support, leading to a better quality of life and participation in society.</w:t>
            </w:r>
          </w:p>
        </w:tc>
        <w:tc>
          <w:tcPr>
            <w:tcW w:w="2453" w:type="dxa"/>
          </w:tcPr>
          <w:p w14:paraId="174D717C" w14:textId="31C82A6A" w:rsidR="00866BB9" w:rsidRPr="001A4FE1" w:rsidRDefault="001A4FE1" w:rsidP="00866BB9">
            <w:pPr>
              <w:rPr>
                <w:rFonts w:asciiTheme="minorHAnsi" w:hAnsiTheme="minorHAnsi" w:cstheme="minorHAnsi"/>
                <w:sz w:val="18"/>
                <w:szCs w:val="18"/>
              </w:rPr>
            </w:pPr>
            <w:r w:rsidRPr="001A4FE1">
              <w:rPr>
                <w:rFonts w:asciiTheme="minorHAnsi" w:hAnsiTheme="minorHAnsi" w:cstheme="minorHAnsi"/>
                <w:sz w:val="18"/>
                <w:szCs w:val="18"/>
              </w:rPr>
              <w:t xml:space="preserve">Qualitative Descriptive </w:t>
            </w:r>
            <w:r>
              <w:rPr>
                <w:rFonts w:asciiTheme="minorHAnsi" w:hAnsiTheme="minorHAnsi" w:cstheme="minorHAnsi"/>
                <w:sz w:val="18"/>
                <w:szCs w:val="18"/>
              </w:rPr>
              <w:t>D</w:t>
            </w:r>
            <w:r w:rsidRPr="001A4FE1">
              <w:rPr>
                <w:rFonts w:asciiTheme="minorHAnsi" w:hAnsiTheme="minorHAnsi" w:cstheme="minorHAnsi"/>
                <w:sz w:val="18"/>
                <w:szCs w:val="18"/>
              </w:rPr>
              <w:t xml:space="preserve">esign </w:t>
            </w:r>
          </w:p>
          <w:p w14:paraId="22656908" w14:textId="77777777" w:rsidR="00866BB9" w:rsidRPr="001A4FE1" w:rsidRDefault="00866BB9" w:rsidP="00866BB9">
            <w:pPr>
              <w:rPr>
                <w:rFonts w:asciiTheme="minorHAnsi" w:hAnsiTheme="minorHAnsi" w:cstheme="minorHAnsi"/>
                <w:sz w:val="18"/>
                <w:szCs w:val="18"/>
              </w:rPr>
            </w:pPr>
          </w:p>
        </w:tc>
        <w:tc>
          <w:tcPr>
            <w:tcW w:w="2070" w:type="dxa"/>
          </w:tcPr>
          <w:p w14:paraId="05FFFAE8" w14:textId="77777777"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Intellectual handicap or mental handicap results from an interaction between the individual</w:t>
            </w:r>
          </w:p>
          <w:p w14:paraId="40F82E1F" w14:textId="172FE966"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vulnerability of a person with ID and their ecosystem</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family,  cultural</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and</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institutional environment</w:t>
            </w:r>
            <w:r w:rsidR="006172DB">
              <w:rPr>
                <w:rFonts w:asciiTheme="minorHAnsi" w:eastAsiaTheme="minorHAnsi" w:hAnsiTheme="minorHAnsi" w:cstheme="minorHAnsi"/>
                <w:sz w:val="18"/>
                <w:szCs w:val="18"/>
              </w:rPr>
              <w:t>)</w:t>
            </w:r>
            <w:r w:rsidRPr="001A4FE1">
              <w:rPr>
                <w:rFonts w:asciiTheme="minorHAnsi" w:eastAsiaTheme="minorHAnsi" w:hAnsiTheme="minorHAnsi" w:cstheme="minorHAnsi"/>
                <w:sz w:val="18"/>
                <w:szCs w:val="18"/>
              </w:rPr>
              <w:t xml:space="preserve"> which can be a barrier or a</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facilitator. Identifying a child with developmental</w:t>
            </w:r>
          </w:p>
          <w:p w14:paraId="0C0E2359" w14:textId="339B4B70" w:rsidR="001A4FE1" w:rsidRPr="001A4FE1" w:rsidRDefault="006172DB" w:rsidP="001A4FE1">
            <w:pPr>
              <w:autoSpaceDE w:val="0"/>
              <w:autoSpaceDN w:val="0"/>
              <w:adjustRightInd w:val="0"/>
              <w:rPr>
                <w:rFonts w:asciiTheme="minorHAnsi" w:eastAsiaTheme="minorHAnsi" w:hAnsiTheme="minorHAnsi" w:cstheme="minorHAnsi"/>
                <w:sz w:val="18"/>
                <w:szCs w:val="18"/>
              </w:rPr>
            </w:pPr>
            <w:r>
              <w:rPr>
                <w:rFonts w:asciiTheme="minorHAnsi" w:eastAsiaTheme="minorHAnsi" w:hAnsiTheme="minorHAnsi" w:cstheme="minorHAnsi"/>
                <w:sz w:val="18"/>
                <w:szCs w:val="18"/>
              </w:rPr>
              <w:t>delays</w:t>
            </w:r>
            <w:r w:rsidR="001A4FE1" w:rsidRPr="001A4FE1">
              <w:rPr>
                <w:rFonts w:asciiTheme="minorHAnsi" w:eastAsiaTheme="minorHAnsi" w:hAnsiTheme="minorHAnsi" w:cstheme="minorHAnsi"/>
                <w:sz w:val="18"/>
                <w:szCs w:val="18"/>
              </w:rPr>
              <w:t xml:space="preserve"> requires professionals to have a good understanding of psychomotor development. ID</w:t>
            </w:r>
          </w:p>
          <w:p w14:paraId="53666833" w14:textId="4785E1E5"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 xml:space="preserve">may be isolated but is often </w:t>
            </w:r>
            <w:r w:rsidR="006172DB">
              <w:rPr>
                <w:rFonts w:asciiTheme="minorHAnsi" w:eastAsiaTheme="minorHAnsi" w:hAnsiTheme="minorHAnsi" w:cstheme="minorHAnsi"/>
                <w:sz w:val="18"/>
                <w:szCs w:val="18"/>
              </w:rPr>
              <w:t>aligned</w:t>
            </w:r>
            <w:r w:rsidRPr="001A4FE1">
              <w:rPr>
                <w:rFonts w:asciiTheme="minorHAnsi" w:eastAsiaTheme="minorHAnsi" w:hAnsiTheme="minorHAnsi" w:cstheme="minorHAnsi"/>
                <w:sz w:val="18"/>
                <w:szCs w:val="18"/>
              </w:rPr>
              <w:t xml:space="preserve"> with other neurodevelopmental disorders, including autism,</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motor or sensory difficulties (hearing, vision), serious sleep and eating disorders, and</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medical conditions such</w:t>
            </w:r>
          </w:p>
          <w:p w14:paraId="277B1533" w14:textId="62B15321" w:rsidR="00866BB9" w:rsidRPr="006172DB" w:rsidRDefault="001A4FE1" w:rsidP="006172DB">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as epilepsy, as well as a wide variety of psychopathologic problems, including anxiety, depression, and emotional</w:t>
            </w:r>
            <w:r w:rsidR="006172DB">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 xml:space="preserve">regulation disorders. </w:t>
            </w:r>
          </w:p>
        </w:tc>
        <w:tc>
          <w:tcPr>
            <w:tcW w:w="1980" w:type="dxa"/>
          </w:tcPr>
          <w:p w14:paraId="2EF5323E" w14:textId="5B9CF402" w:rsidR="00866BB9" w:rsidRPr="001A4FE1" w:rsidRDefault="00866BB9" w:rsidP="00866BB9">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lastRenderedPageBreak/>
              <w:t xml:space="preserve">Intellectual disability (ID) or intellectual developmental disability (IDD) is one of the </w:t>
            </w:r>
            <w:r w:rsidR="006172DB">
              <w:rPr>
                <w:rFonts w:asciiTheme="minorHAnsi" w:hAnsiTheme="minorHAnsi" w:cstheme="minorHAnsi"/>
                <w:sz w:val="18"/>
                <w:szCs w:val="18"/>
              </w:rPr>
              <w:t>most common</w:t>
            </w:r>
            <w:r w:rsidRPr="001A4FE1">
              <w:rPr>
                <w:rFonts w:asciiTheme="minorHAnsi" w:hAnsiTheme="minorHAnsi" w:cstheme="minorHAnsi"/>
                <w:sz w:val="18"/>
                <w:szCs w:val="18"/>
              </w:rPr>
              <w:t xml:space="preserve"> neurodevelopmental</w:t>
            </w:r>
          </w:p>
          <w:p w14:paraId="0F953258" w14:textId="2F49C59F" w:rsidR="00866BB9" w:rsidRPr="001A4FE1" w:rsidRDefault="00866BB9" w:rsidP="00866BB9">
            <w:pPr>
              <w:rPr>
                <w:rFonts w:asciiTheme="minorHAnsi" w:hAnsiTheme="minorHAnsi" w:cstheme="minorHAnsi"/>
                <w:sz w:val="18"/>
                <w:szCs w:val="18"/>
              </w:rPr>
            </w:pPr>
            <w:r w:rsidRPr="001A4FE1">
              <w:rPr>
                <w:rFonts w:asciiTheme="minorHAnsi" w:hAnsiTheme="minorHAnsi" w:cstheme="minorHAnsi"/>
                <w:sz w:val="18"/>
                <w:szCs w:val="18"/>
              </w:rPr>
              <w:t>disabilities worldwide</w:t>
            </w:r>
            <w:r w:rsidR="006172DB">
              <w:rPr>
                <w:rFonts w:asciiTheme="minorHAnsi" w:hAnsiTheme="minorHAnsi" w:cstheme="minorHAnsi"/>
                <w:sz w:val="18"/>
                <w:szCs w:val="18"/>
              </w:rPr>
              <w:t>.</w:t>
            </w:r>
          </w:p>
          <w:p w14:paraId="69B907D3" w14:textId="77777777" w:rsidR="00866BB9" w:rsidRPr="001A4FE1" w:rsidRDefault="00866BB9" w:rsidP="00866BB9">
            <w:pPr>
              <w:rPr>
                <w:rFonts w:asciiTheme="minorHAnsi" w:hAnsiTheme="minorHAnsi" w:cstheme="minorHAnsi"/>
                <w:sz w:val="18"/>
                <w:szCs w:val="18"/>
              </w:rPr>
            </w:pPr>
          </w:p>
          <w:p w14:paraId="4983EFD7" w14:textId="37ED0CF8" w:rsidR="008709F8" w:rsidRPr="001A4FE1" w:rsidRDefault="00866BB9" w:rsidP="008709F8">
            <w:pPr>
              <w:rPr>
                <w:rFonts w:asciiTheme="minorHAnsi" w:hAnsiTheme="minorHAnsi" w:cstheme="minorHAnsi"/>
                <w:sz w:val="18"/>
                <w:szCs w:val="18"/>
              </w:rPr>
            </w:pPr>
            <w:r w:rsidRPr="001A4FE1">
              <w:rPr>
                <w:rFonts w:asciiTheme="minorHAnsi" w:hAnsiTheme="minorHAnsi" w:cstheme="minorHAnsi"/>
                <w:sz w:val="18"/>
                <w:szCs w:val="18"/>
              </w:rPr>
              <w:t>There are many causes of ID. More than half of all cases are genetic in origin</w:t>
            </w:r>
            <w:r w:rsidR="008709F8">
              <w:rPr>
                <w:rFonts w:asciiTheme="minorHAnsi" w:hAnsiTheme="minorHAnsi" w:cstheme="minorHAnsi"/>
                <w:sz w:val="18"/>
                <w:szCs w:val="18"/>
              </w:rPr>
              <w:t>. T</w:t>
            </w:r>
            <w:r w:rsidRPr="001A4FE1">
              <w:rPr>
                <w:rFonts w:asciiTheme="minorHAnsi" w:hAnsiTheme="minorHAnsi" w:cstheme="minorHAnsi"/>
                <w:sz w:val="18"/>
                <w:szCs w:val="18"/>
              </w:rPr>
              <w:t xml:space="preserve">here </w:t>
            </w:r>
            <w:r w:rsidR="008709F8">
              <w:rPr>
                <w:rFonts w:asciiTheme="minorHAnsi" w:hAnsiTheme="minorHAnsi" w:cstheme="minorHAnsi"/>
                <w:sz w:val="18"/>
                <w:szCs w:val="18"/>
              </w:rPr>
              <w:t>is also an u</w:t>
            </w:r>
            <w:r w:rsidR="008709F8" w:rsidRPr="001A4FE1">
              <w:rPr>
                <w:rFonts w:asciiTheme="minorHAnsi" w:hAnsiTheme="minorHAnsi" w:cstheme="minorHAnsi"/>
                <w:sz w:val="18"/>
                <w:szCs w:val="18"/>
              </w:rPr>
              <w:t>nderdiagnosis of medical problems in those with ID including prevalence, etiology, pathophysiology, molecular and cellular neurobiological</w:t>
            </w:r>
          </w:p>
          <w:p w14:paraId="6594DD60" w14:textId="77777777" w:rsidR="008709F8" w:rsidRPr="001A4FE1" w:rsidRDefault="008709F8" w:rsidP="008709F8">
            <w:pPr>
              <w:rPr>
                <w:rFonts w:asciiTheme="minorHAnsi" w:hAnsiTheme="minorHAnsi" w:cstheme="minorHAnsi"/>
                <w:sz w:val="18"/>
                <w:szCs w:val="18"/>
              </w:rPr>
            </w:pPr>
            <w:r w:rsidRPr="001A4FE1">
              <w:rPr>
                <w:rFonts w:asciiTheme="minorHAnsi" w:hAnsiTheme="minorHAnsi" w:cstheme="minorHAnsi"/>
                <w:sz w:val="18"/>
                <w:szCs w:val="18"/>
              </w:rPr>
              <w:lastRenderedPageBreak/>
              <w:t>dysfunction, identification, and screening.</w:t>
            </w:r>
          </w:p>
          <w:p w14:paraId="37E90F55" w14:textId="1AFD96A7" w:rsidR="00866BB9" w:rsidRPr="001A4FE1" w:rsidRDefault="00866BB9" w:rsidP="00866BB9">
            <w:pPr>
              <w:rPr>
                <w:rFonts w:asciiTheme="minorHAnsi" w:hAnsiTheme="minorHAnsi" w:cstheme="minorHAnsi"/>
                <w:sz w:val="18"/>
                <w:szCs w:val="18"/>
              </w:rPr>
            </w:pPr>
          </w:p>
        </w:tc>
        <w:tc>
          <w:tcPr>
            <w:tcW w:w="2358" w:type="dxa"/>
          </w:tcPr>
          <w:p w14:paraId="6ECCB4AE" w14:textId="6D0D60C0" w:rsidR="00866BB9" w:rsidRPr="001A4FE1" w:rsidRDefault="008709F8" w:rsidP="008709F8">
            <w:pPr>
              <w:rPr>
                <w:rFonts w:asciiTheme="minorHAnsi" w:hAnsiTheme="minorHAnsi" w:cstheme="minorHAnsi"/>
                <w:sz w:val="18"/>
                <w:szCs w:val="18"/>
              </w:rPr>
            </w:pPr>
            <w:r w:rsidRPr="008709F8">
              <w:rPr>
                <w:rFonts w:asciiTheme="minorHAnsi" w:hAnsiTheme="minorHAnsi" w:cstheme="minorHAnsi"/>
                <w:sz w:val="18"/>
                <w:szCs w:val="18"/>
                <w:u w:val="single"/>
              </w:rPr>
              <w:lastRenderedPageBreak/>
              <w:t>Findings:</w:t>
            </w:r>
            <w:r>
              <w:rPr>
                <w:rFonts w:asciiTheme="minorHAnsi" w:hAnsiTheme="minorHAnsi" w:cstheme="minorHAnsi"/>
                <w:sz w:val="18"/>
                <w:szCs w:val="18"/>
              </w:rPr>
              <w:t xml:space="preserve"> The r</w:t>
            </w:r>
            <w:r w:rsidR="00866BB9" w:rsidRPr="001A4FE1">
              <w:rPr>
                <w:rFonts w:asciiTheme="minorHAnsi" w:hAnsiTheme="minorHAnsi" w:cstheme="minorHAnsi"/>
                <w:sz w:val="18"/>
                <w:szCs w:val="18"/>
              </w:rPr>
              <w:t>egular evaluation of</w:t>
            </w:r>
          </w:p>
          <w:p w14:paraId="3E3C7577" w14:textId="77777777" w:rsidR="00866BB9" w:rsidRPr="001A4FE1" w:rsidRDefault="00866BB9" w:rsidP="00866BB9">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cognitive, educational, socioemotional, and adaptive skills throughout life provides a better understanding of</w:t>
            </w:r>
          </w:p>
          <w:p w14:paraId="3073329E" w14:textId="77777777" w:rsidR="00866BB9" w:rsidRPr="001A4FE1" w:rsidRDefault="00866BB9" w:rsidP="00866BB9">
            <w:pPr>
              <w:autoSpaceDE w:val="0"/>
              <w:autoSpaceDN w:val="0"/>
              <w:adjustRightInd w:val="0"/>
              <w:rPr>
                <w:rFonts w:asciiTheme="minorHAnsi" w:hAnsiTheme="minorHAnsi" w:cstheme="minorHAnsi"/>
                <w:sz w:val="18"/>
                <w:szCs w:val="18"/>
              </w:rPr>
            </w:pPr>
            <w:r w:rsidRPr="001A4FE1">
              <w:rPr>
                <w:rFonts w:asciiTheme="minorHAnsi" w:hAnsiTheme="minorHAnsi" w:cstheme="minorHAnsi"/>
                <w:sz w:val="18"/>
                <w:szCs w:val="18"/>
              </w:rPr>
              <w:t>how individuals with ID function and will contribute toward the planning of more appropriate strategies for</w:t>
            </w:r>
          </w:p>
          <w:p w14:paraId="2AA7A86B" w14:textId="77777777" w:rsidR="00866BB9" w:rsidRPr="001A4FE1" w:rsidRDefault="00866BB9" w:rsidP="00866BB9">
            <w:pPr>
              <w:rPr>
                <w:rFonts w:asciiTheme="minorHAnsi" w:hAnsiTheme="minorHAnsi" w:cstheme="minorHAnsi"/>
                <w:sz w:val="18"/>
                <w:szCs w:val="18"/>
              </w:rPr>
            </w:pPr>
            <w:r w:rsidRPr="001A4FE1">
              <w:rPr>
                <w:rFonts w:asciiTheme="minorHAnsi" w:hAnsiTheme="minorHAnsi" w:cstheme="minorHAnsi"/>
                <w:sz w:val="18"/>
                <w:szCs w:val="18"/>
              </w:rPr>
              <w:t>learning, care, and support, leading to a better quality of life and participation in society.</w:t>
            </w:r>
          </w:p>
          <w:p w14:paraId="581FB958" w14:textId="77777777" w:rsidR="001A4FE1" w:rsidRPr="001A4FE1" w:rsidRDefault="001A4FE1" w:rsidP="00866BB9">
            <w:pPr>
              <w:rPr>
                <w:rFonts w:asciiTheme="minorHAnsi" w:hAnsiTheme="minorHAnsi" w:cstheme="minorHAnsi"/>
                <w:sz w:val="18"/>
                <w:szCs w:val="18"/>
              </w:rPr>
            </w:pPr>
          </w:p>
          <w:p w14:paraId="5CBF9420" w14:textId="77777777"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The transition to adulthood needs to be planned, with</w:t>
            </w:r>
          </w:p>
          <w:p w14:paraId="3CA27D05" w14:textId="77777777" w:rsidR="001A4FE1" w:rsidRPr="001A4FE1"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lastRenderedPageBreak/>
              <w:t>specific support to identify the wishes of the adolescent</w:t>
            </w:r>
          </w:p>
          <w:p w14:paraId="02FE0680" w14:textId="20AB92DB" w:rsidR="001A4FE1" w:rsidRPr="008709F8" w:rsidRDefault="001A4FE1" w:rsidP="001A4FE1">
            <w:pPr>
              <w:autoSpaceDE w:val="0"/>
              <w:autoSpaceDN w:val="0"/>
              <w:adjustRightInd w:val="0"/>
              <w:rPr>
                <w:rFonts w:asciiTheme="minorHAnsi" w:eastAsiaTheme="minorHAnsi" w:hAnsiTheme="minorHAnsi" w:cstheme="minorHAnsi"/>
                <w:sz w:val="18"/>
                <w:szCs w:val="18"/>
              </w:rPr>
            </w:pPr>
            <w:r w:rsidRPr="001A4FE1">
              <w:rPr>
                <w:rFonts w:asciiTheme="minorHAnsi" w:eastAsiaTheme="minorHAnsi" w:hAnsiTheme="minorHAnsi" w:cstheme="minorHAnsi"/>
                <w:sz w:val="18"/>
                <w:szCs w:val="18"/>
              </w:rPr>
              <w:t>to prolong education and facilitate the transition toward</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employment or a non</w:t>
            </w:r>
            <w:r w:rsidR="006172DB">
              <w:rPr>
                <w:rFonts w:asciiTheme="minorHAnsi" w:eastAsiaTheme="minorHAnsi" w:hAnsiTheme="minorHAnsi" w:cstheme="minorHAnsi"/>
                <w:sz w:val="18"/>
                <w:szCs w:val="18"/>
              </w:rPr>
              <w:t>-</w:t>
            </w:r>
            <w:r w:rsidRPr="001A4FE1">
              <w:rPr>
                <w:rFonts w:asciiTheme="minorHAnsi" w:eastAsiaTheme="minorHAnsi" w:hAnsiTheme="minorHAnsi" w:cstheme="minorHAnsi"/>
                <w:sz w:val="18"/>
                <w:szCs w:val="18"/>
              </w:rPr>
              <w:t>salaried activity (such as a day</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center) in cases where the individual’s situation does</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not permit them to work. It should also include support</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for families, who are facing their own transition, on</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how they see their child, as well as support for training</w:t>
            </w:r>
            <w:r w:rsidR="008709F8">
              <w:rPr>
                <w:rFonts w:asciiTheme="minorHAnsi" w:eastAsiaTheme="minorHAnsi" w:hAnsiTheme="minorHAnsi" w:cstheme="minorHAnsi"/>
                <w:sz w:val="18"/>
                <w:szCs w:val="18"/>
              </w:rPr>
              <w:t xml:space="preserve"> </w:t>
            </w:r>
            <w:r w:rsidRPr="001A4FE1">
              <w:rPr>
                <w:rFonts w:asciiTheme="minorHAnsi" w:eastAsiaTheme="minorHAnsi" w:hAnsiTheme="minorHAnsi" w:cstheme="minorHAnsi"/>
                <w:sz w:val="18"/>
                <w:szCs w:val="18"/>
              </w:rPr>
              <w:t>institutes and companies.</w:t>
            </w:r>
          </w:p>
        </w:tc>
      </w:tr>
      <w:tr w:rsidR="00FD723C" w:rsidRPr="001A4FE1" w14:paraId="3EB21DD0" w14:textId="77777777" w:rsidTr="00D47ACD">
        <w:tc>
          <w:tcPr>
            <w:tcW w:w="2178" w:type="dxa"/>
          </w:tcPr>
          <w:p w14:paraId="2B269F78" w14:textId="13738CAE" w:rsidR="00FD723C" w:rsidRPr="00911063" w:rsidRDefault="00F8376A" w:rsidP="00FD723C">
            <w:pPr>
              <w:rPr>
                <w:rFonts w:asciiTheme="minorHAnsi" w:hAnsiTheme="minorHAnsi" w:cstheme="minorHAnsi"/>
                <w:sz w:val="18"/>
                <w:szCs w:val="18"/>
              </w:rPr>
            </w:pPr>
            <w:r w:rsidRPr="00F8376A">
              <w:rPr>
                <w:rFonts w:asciiTheme="minorHAnsi" w:hAnsiTheme="minorHAnsi" w:cstheme="minorHAnsi"/>
                <w:sz w:val="18"/>
                <w:szCs w:val="18"/>
              </w:rPr>
              <w:lastRenderedPageBreak/>
              <w:t>Lee, C. E., Day, T. L., Carter, E. W., &amp; Taylor, J. L. (2021). Examining Growth Among College Students With Intellectual and Developmental Disability: A Longitudinal Study. Behavior modification, 45(2), 324–348. https://doi.org/10.1177/0145445520982968</w:t>
            </w:r>
          </w:p>
        </w:tc>
        <w:tc>
          <w:tcPr>
            <w:tcW w:w="2137" w:type="dxa"/>
          </w:tcPr>
          <w:p w14:paraId="03C091FE" w14:textId="3301FC05" w:rsidR="00FD723C" w:rsidRPr="00911063" w:rsidRDefault="000246D7" w:rsidP="001A4FE1">
            <w:pPr>
              <w:autoSpaceDE w:val="0"/>
              <w:autoSpaceDN w:val="0"/>
              <w:adjustRightInd w:val="0"/>
              <w:rPr>
                <w:rFonts w:asciiTheme="minorHAnsi" w:eastAsiaTheme="minorHAnsi" w:hAnsiTheme="minorHAnsi" w:cstheme="minorHAnsi"/>
                <w:sz w:val="18"/>
                <w:szCs w:val="18"/>
              </w:rPr>
            </w:pPr>
            <w:r w:rsidRPr="00911063">
              <w:rPr>
                <w:rFonts w:asciiTheme="minorHAnsi" w:hAnsiTheme="minorHAnsi" w:cstheme="minorHAnsi"/>
                <w:color w:val="212121"/>
                <w:sz w:val="18"/>
                <w:szCs w:val="18"/>
                <w:shd w:val="clear" w:color="auto" w:fill="FFFFFF"/>
              </w:rPr>
              <w:t>This study included 30 college students enrolled in Next Steps at Vanderbilt, an inclusive postsecondary education (IPSE) program in a southeastern state.</w:t>
            </w:r>
          </w:p>
        </w:tc>
        <w:tc>
          <w:tcPr>
            <w:tcW w:w="2453" w:type="dxa"/>
          </w:tcPr>
          <w:p w14:paraId="0DAD771F" w14:textId="063F7810" w:rsidR="00FD723C" w:rsidRPr="00911063" w:rsidRDefault="00FD723C" w:rsidP="00866BB9">
            <w:pPr>
              <w:rPr>
                <w:rFonts w:asciiTheme="minorHAnsi" w:hAnsiTheme="minorHAnsi" w:cstheme="minorHAnsi"/>
                <w:sz w:val="18"/>
                <w:szCs w:val="18"/>
              </w:rPr>
            </w:pPr>
            <w:r w:rsidRPr="00911063">
              <w:rPr>
                <w:rFonts w:asciiTheme="minorHAnsi" w:hAnsiTheme="minorHAnsi" w:cstheme="minorHAnsi"/>
                <w:sz w:val="18"/>
                <w:szCs w:val="18"/>
              </w:rPr>
              <w:t xml:space="preserve">Longitudinal </w:t>
            </w:r>
            <w:r w:rsidR="00477C3E" w:rsidRPr="00911063">
              <w:rPr>
                <w:rFonts w:asciiTheme="minorHAnsi" w:hAnsiTheme="minorHAnsi" w:cstheme="minorHAnsi"/>
                <w:sz w:val="18"/>
                <w:szCs w:val="18"/>
              </w:rPr>
              <w:t xml:space="preserve">Study Design </w:t>
            </w:r>
          </w:p>
        </w:tc>
        <w:tc>
          <w:tcPr>
            <w:tcW w:w="2070" w:type="dxa"/>
          </w:tcPr>
          <w:p w14:paraId="14145259" w14:textId="77777777" w:rsidR="000246D7" w:rsidRPr="002131C8" w:rsidRDefault="007D203C" w:rsidP="000246D7">
            <w:pPr>
              <w:autoSpaceDE w:val="0"/>
              <w:autoSpaceDN w:val="0"/>
              <w:adjustRightInd w:val="0"/>
              <w:rPr>
                <w:rFonts w:asciiTheme="minorHAnsi" w:eastAsiaTheme="minorHAnsi" w:hAnsiTheme="minorHAnsi" w:cstheme="minorHAnsi"/>
                <w:sz w:val="18"/>
                <w:szCs w:val="18"/>
              </w:rPr>
            </w:pPr>
            <w:r w:rsidRPr="002131C8">
              <w:rPr>
                <w:rFonts w:asciiTheme="minorHAnsi" w:eastAsiaTheme="minorHAnsi" w:hAnsiTheme="minorHAnsi" w:cstheme="minorHAnsi"/>
                <w:sz w:val="18"/>
                <w:szCs w:val="18"/>
              </w:rPr>
              <w:t>Participants:</w:t>
            </w:r>
          </w:p>
          <w:p w14:paraId="0ACBBD91" w14:textId="2664095E" w:rsidR="007D203C" w:rsidRPr="002131C8" w:rsidRDefault="007D203C" w:rsidP="000246D7">
            <w:pPr>
              <w:autoSpaceDE w:val="0"/>
              <w:autoSpaceDN w:val="0"/>
              <w:adjustRightInd w:val="0"/>
              <w:rPr>
                <w:rFonts w:asciiTheme="minorHAnsi" w:eastAsiaTheme="minorHAnsi" w:hAnsiTheme="minorHAnsi" w:cstheme="minorHAnsi"/>
                <w:sz w:val="18"/>
                <w:szCs w:val="18"/>
              </w:rPr>
            </w:pPr>
            <w:r w:rsidRPr="002131C8">
              <w:rPr>
                <w:rFonts w:asciiTheme="minorHAnsi" w:hAnsiTheme="minorHAnsi" w:cstheme="minorHAnsi"/>
                <w:color w:val="212121"/>
                <w:sz w:val="18"/>
                <w:szCs w:val="18"/>
                <w:shd w:val="clear" w:color="auto" w:fill="FFFFFF"/>
              </w:rPr>
              <w:t xml:space="preserve">To participate in Next Steps at Vanderbilt, students had to (a) be 18–26 years old; (b) have an intellectual or developmental disability; (c) have completed high school and received a standard or alternate diploma (i.e., occupational or special education); (d) not meet eligibility requirements for admission into a standard college program; and (e) exhibit sufficient communicative and functional skills as determined by program staff through a day-long observation and by contacting references (communicate reliably with others, exhibit socially responsible </w:t>
            </w:r>
            <w:r w:rsidRPr="002131C8">
              <w:rPr>
                <w:rFonts w:asciiTheme="minorHAnsi" w:hAnsiTheme="minorHAnsi" w:cstheme="minorHAnsi"/>
                <w:color w:val="212121"/>
                <w:sz w:val="18"/>
                <w:szCs w:val="18"/>
                <w:shd w:val="clear" w:color="auto" w:fill="FFFFFF"/>
              </w:rPr>
              <w:lastRenderedPageBreak/>
              <w:t>behavior on campus). The mean age of students was 20.45 years</w:t>
            </w:r>
            <w:r w:rsidR="0080131F" w:rsidRPr="002131C8">
              <w:rPr>
                <w:rFonts w:asciiTheme="minorHAnsi" w:hAnsiTheme="minorHAnsi" w:cstheme="minorHAnsi"/>
                <w:color w:val="212121"/>
                <w:sz w:val="18"/>
                <w:szCs w:val="18"/>
                <w:shd w:val="clear" w:color="auto" w:fill="FFFFFF"/>
              </w:rPr>
              <w:t xml:space="preserve">. </w:t>
            </w:r>
            <w:r w:rsidRPr="002131C8">
              <w:rPr>
                <w:rFonts w:asciiTheme="minorHAnsi" w:hAnsiTheme="minorHAnsi" w:cstheme="minorHAnsi"/>
                <w:color w:val="212121"/>
                <w:sz w:val="18"/>
                <w:szCs w:val="18"/>
                <w:shd w:val="clear" w:color="auto" w:fill="FFFFFF"/>
              </w:rPr>
              <w:t xml:space="preserve">Most were male and more than one third were racial/ethnic minorities. The </w:t>
            </w:r>
            <w:r w:rsidR="0080131F" w:rsidRPr="002131C8">
              <w:rPr>
                <w:rFonts w:asciiTheme="minorHAnsi" w:hAnsiTheme="minorHAnsi" w:cstheme="minorHAnsi"/>
                <w:color w:val="212121"/>
                <w:sz w:val="18"/>
                <w:szCs w:val="18"/>
                <w:shd w:val="clear" w:color="auto" w:fill="FFFFFF"/>
              </w:rPr>
              <w:t>most reported</w:t>
            </w:r>
            <w:r w:rsidRPr="002131C8">
              <w:rPr>
                <w:rFonts w:asciiTheme="minorHAnsi" w:hAnsiTheme="minorHAnsi" w:cstheme="minorHAnsi"/>
                <w:color w:val="212121"/>
                <w:sz w:val="18"/>
                <w:szCs w:val="18"/>
                <w:shd w:val="clear" w:color="auto" w:fill="FFFFFF"/>
              </w:rPr>
              <w:t xml:space="preserve"> disabilities included intellectual disability, autism spectrum disorder, and unspecified developmental disability. Nearly all students lived at home with their parents as Next Steps at Vanderbilt did not offer on-campus residential opportunities.</w:t>
            </w:r>
          </w:p>
          <w:p w14:paraId="65E5046A" w14:textId="45340937" w:rsidR="007D203C" w:rsidRPr="002131C8" w:rsidRDefault="007D203C" w:rsidP="007D203C">
            <w:pPr>
              <w:rPr>
                <w:rFonts w:asciiTheme="minorHAnsi" w:hAnsiTheme="minorHAnsi" w:cstheme="minorHAnsi"/>
                <w:sz w:val="18"/>
                <w:szCs w:val="18"/>
              </w:rPr>
            </w:pPr>
          </w:p>
          <w:p w14:paraId="52BF9C6E" w14:textId="0AD8676F" w:rsidR="007D203C" w:rsidRPr="002131C8" w:rsidRDefault="007D203C" w:rsidP="001A4FE1">
            <w:pPr>
              <w:autoSpaceDE w:val="0"/>
              <w:autoSpaceDN w:val="0"/>
              <w:adjustRightInd w:val="0"/>
              <w:rPr>
                <w:rFonts w:asciiTheme="minorHAnsi" w:eastAsiaTheme="minorHAnsi" w:hAnsiTheme="minorHAnsi" w:cstheme="minorHAnsi"/>
                <w:sz w:val="18"/>
                <w:szCs w:val="18"/>
              </w:rPr>
            </w:pPr>
            <w:r w:rsidRPr="002131C8">
              <w:rPr>
                <w:rFonts w:asciiTheme="minorHAnsi" w:eastAsiaTheme="minorHAnsi" w:hAnsiTheme="minorHAnsi" w:cstheme="minorHAnsi"/>
                <w:sz w:val="18"/>
                <w:szCs w:val="18"/>
              </w:rPr>
              <w:t xml:space="preserve">Recruitment: First year students; person-centered planning meetings; data was collected form 4 cohorts </w:t>
            </w:r>
          </w:p>
        </w:tc>
        <w:tc>
          <w:tcPr>
            <w:tcW w:w="1980" w:type="dxa"/>
          </w:tcPr>
          <w:p w14:paraId="595E6CD2" w14:textId="13A49C1A" w:rsidR="00FD723C" w:rsidRPr="002131C8" w:rsidRDefault="00FD723C" w:rsidP="00FD723C">
            <w:pPr>
              <w:rPr>
                <w:rFonts w:asciiTheme="minorHAnsi" w:hAnsiTheme="minorHAnsi" w:cstheme="minorHAnsi"/>
                <w:sz w:val="18"/>
                <w:szCs w:val="18"/>
              </w:rPr>
            </w:pPr>
            <w:r w:rsidRPr="002131C8">
              <w:rPr>
                <w:rFonts w:asciiTheme="minorHAnsi" w:hAnsiTheme="minorHAnsi" w:cstheme="minorHAnsi"/>
                <w:color w:val="212121"/>
                <w:sz w:val="18"/>
                <w:szCs w:val="18"/>
                <w:shd w:val="clear" w:color="auto" w:fill="FFFFFF"/>
              </w:rPr>
              <w:lastRenderedPageBreak/>
              <w:t>There has been limited research on the growth that college students with IDD may experience during their time on campus.</w:t>
            </w:r>
          </w:p>
          <w:p w14:paraId="1BE0FC55" w14:textId="77777777" w:rsidR="00FD723C" w:rsidRPr="002131C8" w:rsidRDefault="00FD723C" w:rsidP="00866BB9">
            <w:pPr>
              <w:autoSpaceDE w:val="0"/>
              <w:autoSpaceDN w:val="0"/>
              <w:adjustRightInd w:val="0"/>
              <w:rPr>
                <w:rFonts w:asciiTheme="minorHAnsi" w:hAnsiTheme="minorHAnsi" w:cstheme="minorHAnsi"/>
                <w:sz w:val="18"/>
                <w:szCs w:val="18"/>
              </w:rPr>
            </w:pPr>
          </w:p>
        </w:tc>
        <w:tc>
          <w:tcPr>
            <w:tcW w:w="2358" w:type="dxa"/>
          </w:tcPr>
          <w:p w14:paraId="6146A2F1" w14:textId="7D0EF5EB" w:rsidR="00477C3E" w:rsidRPr="002131C8" w:rsidRDefault="00477C3E" w:rsidP="00477C3E">
            <w:pPr>
              <w:rPr>
                <w:rFonts w:asciiTheme="minorHAnsi" w:hAnsiTheme="minorHAnsi" w:cstheme="minorHAnsi"/>
                <w:sz w:val="18"/>
                <w:szCs w:val="18"/>
              </w:rPr>
            </w:pPr>
            <w:r w:rsidRPr="002131C8">
              <w:rPr>
                <w:rFonts w:asciiTheme="minorHAnsi" w:hAnsiTheme="minorHAnsi" w:cstheme="minorHAnsi"/>
                <w:sz w:val="18"/>
                <w:szCs w:val="18"/>
              </w:rPr>
              <w:t xml:space="preserve">Researchers addressed </w:t>
            </w:r>
            <w:r w:rsidRPr="002131C8">
              <w:rPr>
                <w:rFonts w:asciiTheme="minorHAnsi" w:hAnsiTheme="minorHAnsi" w:cstheme="minorHAnsi"/>
                <w:color w:val="212121"/>
                <w:sz w:val="18"/>
                <w:szCs w:val="18"/>
                <w:shd w:val="clear" w:color="auto" w:fill="FFFFFF"/>
              </w:rPr>
              <w:t>gaps in research by using a longitudinal design to examine the adaptive behavior, self-determination, executive functioning, and social skills of college students with IDD across three points in time-upon initial entry into the program, at the end of their first year, and at the end of their second year. Analyses suggested significant improvements in adaptive behavior and self-determination across the first year of the program. We offer recommendations for research and practice aimed at documenting and promoting growth for students with IDD throughout their collegiate experience.</w:t>
            </w:r>
          </w:p>
          <w:p w14:paraId="213D1096" w14:textId="6DE5F0C8" w:rsidR="00FD723C" w:rsidRPr="002131C8" w:rsidRDefault="00FD723C" w:rsidP="008709F8">
            <w:pPr>
              <w:rPr>
                <w:rFonts w:asciiTheme="minorHAnsi" w:hAnsiTheme="minorHAnsi" w:cstheme="minorHAnsi"/>
                <w:sz w:val="18"/>
                <w:szCs w:val="18"/>
                <w:u w:val="single"/>
              </w:rPr>
            </w:pPr>
          </w:p>
        </w:tc>
      </w:tr>
      <w:tr w:rsidR="00FD723C" w:rsidRPr="001A4FE1" w14:paraId="65BF9DD0" w14:textId="77777777" w:rsidTr="00D47ACD">
        <w:tc>
          <w:tcPr>
            <w:tcW w:w="2178" w:type="dxa"/>
          </w:tcPr>
          <w:p w14:paraId="4F214622" w14:textId="2B45DBDB" w:rsidR="00FD723C" w:rsidRPr="00911063" w:rsidRDefault="00F8376A" w:rsidP="00FD723C">
            <w:pPr>
              <w:rPr>
                <w:rFonts w:asciiTheme="minorHAnsi" w:hAnsiTheme="minorHAnsi" w:cstheme="minorHAnsi"/>
                <w:sz w:val="18"/>
                <w:szCs w:val="18"/>
              </w:rPr>
            </w:pPr>
            <w:r w:rsidRPr="00F8376A">
              <w:rPr>
                <w:rFonts w:asciiTheme="minorHAnsi" w:hAnsiTheme="minorHAnsi" w:cstheme="minorHAnsi"/>
                <w:sz w:val="18"/>
                <w:szCs w:val="18"/>
              </w:rPr>
              <w:t xml:space="preserve">Gilson, C. B., </w:t>
            </w:r>
            <w:proofErr w:type="spellStart"/>
            <w:r w:rsidRPr="00F8376A">
              <w:rPr>
                <w:rFonts w:asciiTheme="minorHAnsi" w:hAnsiTheme="minorHAnsi" w:cstheme="minorHAnsi"/>
                <w:sz w:val="18"/>
                <w:szCs w:val="18"/>
              </w:rPr>
              <w:t>Gushanas</w:t>
            </w:r>
            <w:proofErr w:type="spellEnd"/>
            <w:r w:rsidRPr="00F8376A">
              <w:rPr>
                <w:rFonts w:asciiTheme="minorHAnsi" w:hAnsiTheme="minorHAnsi" w:cstheme="minorHAnsi"/>
                <w:sz w:val="18"/>
                <w:szCs w:val="18"/>
              </w:rPr>
              <w:t>, C. M., Li, Y. F., &amp; Foster, K. (2020). Defining Inclusion: Faculty and Student Attitudes Regarding Postsecondary Education for Students With Intellectual and Developmental Disabilities. Intellectual and developmental disabilities, 58(1), 65–81. https://doi.org/10.1352/1934-9556-58.1.65</w:t>
            </w:r>
          </w:p>
        </w:tc>
        <w:tc>
          <w:tcPr>
            <w:tcW w:w="2137" w:type="dxa"/>
          </w:tcPr>
          <w:p w14:paraId="7CE4D412" w14:textId="4B0CB36E" w:rsidR="00D47ACD" w:rsidRPr="00911063" w:rsidRDefault="00D47ACD" w:rsidP="00D47ACD">
            <w:pPr>
              <w:rPr>
                <w:rFonts w:asciiTheme="minorHAnsi" w:hAnsiTheme="minorHAnsi" w:cstheme="minorHAnsi"/>
                <w:sz w:val="18"/>
                <w:szCs w:val="18"/>
              </w:rPr>
            </w:pPr>
            <w:r w:rsidRPr="00911063">
              <w:rPr>
                <w:rFonts w:asciiTheme="minorHAnsi" w:hAnsiTheme="minorHAnsi" w:cstheme="minorHAnsi"/>
                <w:color w:val="1A1A1A"/>
                <w:sz w:val="18"/>
                <w:szCs w:val="18"/>
                <w:shd w:val="clear" w:color="auto" w:fill="FFFFFF"/>
              </w:rPr>
              <w:t>Researchers conducted a campus-wide survey at a large public university to evaluate the perspectives of 1,867 faculty and students regarding their views of inclusion in student life and their attitudes toward prospective students with IDD.</w:t>
            </w:r>
          </w:p>
          <w:p w14:paraId="4A8C6FDA" w14:textId="77777777" w:rsidR="00FD723C" w:rsidRPr="00911063"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08ABCE72" w14:textId="71B0B644" w:rsidR="00FD723C" w:rsidRPr="00911063" w:rsidRDefault="00911063" w:rsidP="00866BB9">
            <w:pPr>
              <w:rPr>
                <w:rFonts w:asciiTheme="minorHAnsi" w:hAnsiTheme="minorHAnsi" w:cstheme="minorHAnsi"/>
                <w:sz w:val="18"/>
                <w:szCs w:val="18"/>
              </w:rPr>
            </w:pPr>
            <w:r>
              <w:rPr>
                <w:rFonts w:asciiTheme="minorHAnsi" w:hAnsiTheme="minorHAnsi" w:cstheme="minorHAnsi"/>
                <w:sz w:val="18"/>
                <w:szCs w:val="18"/>
              </w:rPr>
              <w:t xml:space="preserve">Qualitative Design </w:t>
            </w:r>
          </w:p>
        </w:tc>
        <w:tc>
          <w:tcPr>
            <w:tcW w:w="2070" w:type="dxa"/>
          </w:tcPr>
          <w:p w14:paraId="75595871" w14:textId="369B859D" w:rsidR="00D47ACD" w:rsidRPr="002131C8" w:rsidRDefault="00D47ACD" w:rsidP="00D47ACD">
            <w:pPr>
              <w:rPr>
                <w:rFonts w:asciiTheme="minorHAnsi" w:hAnsiTheme="minorHAnsi" w:cstheme="minorHAnsi"/>
                <w:sz w:val="18"/>
                <w:szCs w:val="18"/>
              </w:rPr>
            </w:pPr>
            <w:r w:rsidRPr="002131C8">
              <w:rPr>
                <w:rFonts w:asciiTheme="minorHAnsi" w:hAnsiTheme="minorHAnsi" w:cstheme="minorHAnsi"/>
                <w:color w:val="1A1A1A"/>
                <w:sz w:val="18"/>
                <w:szCs w:val="18"/>
                <w:shd w:val="clear" w:color="auto" w:fill="FFFFFF"/>
              </w:rPr>
              <w:t>Researchers incorporated a mixed methods approach to summarize these views by using correlations, linear regression, and qualitative analysis of open-ended responses. </w:t>
            </w:r>
          </w:p>
          <w:p w14:paraId="421BB37F" w14:textId="77777777" w:rsidR="00FD723C" w:rsidRPr="002131C8"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4784E2FC" w14:textId="77777777" w:rsidR="00D47ACD" w:rsidRPr="002131C8" w:rsidRDefault="00D47ACD" w:rsidP="00D47ACD">
            <w:pPr>
              <w:rPr>
                <w:rFonts w:asciiTheme="minorHAnsi" w:hAnsiTheme="minorHAnsi" w:cstheme="minorHAnsi"/>
                <w:sz w:val="18"/>
                <w:szCs w:val="18"/>
              </w:rPr>
            </w:pPr>
            <w:r w:rsidRPr="002131C8">
              <w:rPr>
                <w:rFonts w:asciiTheme="minorHAnsi" w:hAnsiTheme="minorHAnsi" w:cstheme="minorHAnsi"/>
                <w:sz w:val="18"/>
                <w:szCs w:val="18"/>
              </w:rPr>
              <w:t xml:space="preserve">To highlight </w:t>
            </w:r>
            <w:r w:rsidRPr="002131C8">
              <w:rPr>
                <w:rFonts w:asciiTheme="minorHAnsi" w:hAnsiTheme="minorHAnsi" w:cstheme="minorHAnsi"/>
                <w:color w:val="212121"/>
                <w:sz w:val="18"/>
                <w:szCs w:val="18"/>
                <w:shd w:val="clear" w:color="auto" w:fill="FFFFFF"/>
              </w:rPr>
              <w:t xml:space="preserve">Inclusion across education contexts for students with I/DD. </w:t>
            </w:r>
          </w:p>
          <w:p w14:paraId="3BC1DEF0" w14:textId="77777777" w:rsidR="00FD723C" w:rsidRPr="002131C8" w:rsidRDefault="00FD723C" w:rsidP="00FD723C">
            <w:pPr>
              <w:rPr>
                <w:rFonts w:asciiTheme="minorHAnsi" w:hAnsiTheme="minorHAnsi" w:cstheme="minorHAnsi"/>
                <w:color w:val="212121"/>
                <w:sz w:val="18"/>
                <w:szCs w:val="18"/>
                <w:shd w:val="clear" w:color="auto" w:fill="FFFFFF"/>
              </w:rPr>
            </w:pPr>
          </w:p>
        </w:tc>
        <w:tc>
          <w:tcPr>
            <w:tcW w:w="2358" w:type="dxa"/>
          </w:tcPr>
          <w:p w14:paraId="076861D6" w14:textId="7B38E4DB" w:rsidR="00D47ACD" w:rsidRPr="002131C8" w:rsidRDefault="00D47ACD" w:rsidP="00D47ACD">
            <w:pPr>
              <w:rPr>
                <w:rFonts w:asciiTheme="minorHAnsi" w:hAnsiTheme="minorHAnsi" w:cstheme="minorHAnsi"/>
                <w:sz w:val="18"/>
                <w:szCs w:val="18"/>
              </w:rPr>
            </w:pPr>
            <w:r w:rsidRPr="002131C8">
              <w:rPr>
                <w:rFonts w:asciiTheme="minorHAnsi" w:hAnsiTheme="minorHAnsi" w:cstheme="minorHAnsi"/>
                <w:sz w:val="18"/>
                <w:szCs w:val="18"/>
              </w:rPr>
              <w:t>Researchers offered</w:t>
            </w:r>
            <w:r w:rsidRPr="002131C8">
              <w:rPr>
                <w:rFonts w:asciiTheme="minorHAnsi" w:hAnsiTheme="minorHAnsi" w:cstheme="minorHAnsi"/>
                <w:sz w:val="18"/>
                <w:szCs w:val="18"/>
                <w:u w:val="single"/>
              </w:rPr>
              <w:t xml:space="preserve"> </w:t>
            </w:r>
            <w:r w:rsidRPr="002131C8">
              <w:rPr>
                <w:rFonts w:asciiTheme="minorHAnsi" w:hAnsiTheme="minorHAnsi" w:cstheme="minorHAnsi"/>
                <w:color w:val="1A1A1A"/>
                <w:sz w:val="18"/>
                <w:szCs w:val="18"/>
                <w:shd w:val="clear" w:color="auto" w:fill="FFFFFF"/>
              </w:rPr>
              <w:t>recommendations for research and practice aimed at increasing inclusive opportunities for students with IDD and their peers on college campuses.</w:t>
            </w:r>
          </w:p>
          <w:p w14:paraId="179261D3" w14:textId="4A7E121A" w:rsidR="00FD723C" w:rsidRPr="002131C8" w:rsidRDefault="00FD723C" w:rsidP="008709F8">
            <w:pPr>
              <w:rPr>
                <w:rFonts w:asciiTheme="minorHAnsi" w:hAnsiTheme="minorHAnsi" w:cstheme="minorHAnsi"/>
                <w:sz w:val="18"/>
                <w:szCs w:val="18"/>
                <w:u w:val="single"/>
              </w:rPr>
            </w:pPr>
          </w:p>
        </w:tc>
      </w:tr>
      <w:tr w:rsidR="000246D7" w:rsidRPr="001A4FE1" w14:paraId="13941A56" w14:textId="77777777" w:rsidTr="00D47ACD">
        <w:tc>
          <w:tcPr>
            <w:tcW w:w="2178" w:type="dxa"/>
          </w:tcPr>
          <w:p w14:paraId="17C98633" w14:textId="77777777" w:rsidR="00F8376A" w:rsidRPr="00F8376A" w:rsidRDefault="00F8376A" w:rsidP="00F8376A">
            <w:pPr>
              <w:rPr>
                <w:rFonts w:asciiTheme="minorHAnsi" w:hAnsiTheme="minorHAnsi" w:cstheme="minorHAnsi"/>
                <w:color w:val="212121"/>
                <w:sz w:val="18"/>
                <w:szCs w:val="18"/>
              </w:rPr>
            </w:pPr>
            <w:r w:rsidRPr="00F8376A">
              <w:rPr>
                <w:rFonts w:asciiTheme="minorHAnsi" w:hAnsiTheme="minorHAnsi" w:cstheme="minorHAnsi"/>
                <w:color w:val="212121"/>
                <w:sz w:val="18"/>
                <w:szCs w:val="18"/>
              </w:rPr>
              <w:t xml:space="preserve">Oakes, L. R., Milroy, J. J., &amp; Hickerson, B. D. (2020). Health disparities and </w:t>
            </w:r>
            <w:r w:rsidRPr="00F8376A">
              <w:rPr>
                <w:rFonts w:asciiTheme="minorHAnsi" w:hAnsiTheme="minorHAnsi" w:cstheme="minorHAnsi"/>
                <w:color w:val="212121"/>
                <w:sz w:val="18"/>
                <w:szCs w:val="18"/>
              </w:rPr>
              <w:lastRenderedPageBreak/>
              <w:t>health promotion needs of college students with intellectual and/or developmental disabilities: A systematic literature review. Journal of American college health : J of ACH, 68(7), 742–753. https://doi.org/10.1080/07448481.2019.1615495</w:t>
            </w:r>
          </w:p>
          <w:p w14:paraId="740425C1" w14:textId="77777777" w:rsidR="000246D7" w:rsidRPr="002131C8" w:rsidRDefault="000246D7" w:rsidP="00F8376A">
            <w:pPr>
              <w:rPr>
                <w:rFonts w:asciiTheme="minorHAnsi" w:hAnsiTheme="minorHAnsi" w:cstheme="minorHAnsi"/>
                <w:b/>
                <w:bCs/>
                <w:color w:val="212121"/>
                <w:sz w:val="18"/>
                <w:szCs w:val="18"/>
              </w:rPr>
            </w:pPr>
          </w:p>
        </w:tc>
        <w:tc>
          <w:tcPr>
            <w:tcW w:w="2137" w:type="dxa"/>
          </w:tcPr>
          <w:p w14:paraId="64858032" w14:textId="0F87D55D" w:rsidR="00042AC1" w:rsidRPr="00042AC1" w:rsidRDefault="00042AC1" w:rsidP="00042AC1">
            <w:pPr>
              <w:rPr>
                <w:rFonts w:asciiTheme="minorHAnsi" w:hAnsiTheme="minorHAnsi" w:cstheme="minorHAnsi"/>
                <w:sz w:val="18"/>
                <w:szCs w:val="18"/>
              </w:rPr>
            </w:pPr>
            <w:r w:rsidRPr="00042AC1">
              <w:rPr>
                <w:rFonts w:asciiTheme="minorHAnsi" w:hAnsiTheme="minorHAnsi" w:cstheme="minorHAnsi"/>
                <w:sz w:val="18"/>
                <w:szCs w:val="18"/>
              </w:rPr>
              <w:lastRenderedPageBreak/>
              <w:t>24 articles</w:t>
            </w:r>
            <w:r w:rsidR="00F67E63">
              <w:rPr>
                <w:rFonts w:asciiTheme="minorHAnsi" w:hAnsiTheme="minorHAnsi" w:cstheme="minorHAnsi"/>
                <w:sz w:val="18"/>
                <w:szCs w:val="18"/>
              </w:rPr>
              <w:t xml:space="preserve"> were selected for final review</w:t>
            </w:r>
            <w:r w:rsidRPr="00042AC1">
              <w:rPr>
                <w:rFonts w:asciiTheme="minorHAnsi" w:hAnsiTheme="minorHAnsi" w:cstheme="minorHAnsi"/>
                <w:sz w:val="18"/>
                <w:szCs w:val="18"/>
              </w:rPr>
              <w:t xml:space="preserve">, 45.83% </w:t>
            </w:r>
            <w:r w:rsidRPr="00042AC1">
              <w:rPr>
                <w:rFonts w:asciiTheme="minorHAnsi" w:hAnsiTheme="minorHAnsi" w:cstheme="minorHAnsi"/>
                <w:sz w:val="18"/>
                <w:szCs w:val="18"/>
              </w:rPr>
              <w:lastRenderedPageBreak/>
              <w:t>were completed within the United States.</w:t>
            </w:r>
          </w:p>
          <w:p w14:paraId="0E7000BB" w14:textId="58BEBF25" w:rsidR="00042AC1" w:rsidRPr="00042AC1" w:rsidRDefault="00042AC1" w:rsidP="00042AC1">
            <w:pPr>
              <w:rPr>
                <w:rFonts w:asciiTheme="minorHAnsi" w:hAnsiTheme="minorHAnsi" w:cstheme="minorHAnsi"/>
                <w:sz w:val="18"/>
                <w:szCs w:val="18"/>
              </w:rPr>
            </w:pPr>
            <w:r w:rsidRPr="00042AC1">
              <w:rPr>
                <w:rFonts w:asciiTheme="minorHAnsi" w:hAnsiTheme="minorHAnsi" w:cstheme="minorHAnsi"/>
                <w:sz w:val="18"/>
                <w:szCs w:val="18"/>
              </w:rPr>
              <w:t>The largest sample size of an individual article that utilized primary data analysis was 667 undergraduate students. The largest sample size of an individual article was 10,782 women between the ages of 15 and 44 years, which utilized secondary data analysis.</w:t>
            </w:r>
          </w:p>
          <w:p w14:paraId="1B112661" w14:textId="79D8AFD1" w:rsidR="00042AC1" w:rsidRPr="00042AC1" w:rsidRDefault="00042AC1" w:rsidP="00042AC1">
            <w:pPr>
              <w:rPr>
                <w:rFonts w:asciiTheme="minorHAnsi" w:hAnsiTheme="minorHAnsi" w:cstheme="minorHAnsi"/>
                <w:sz w:val="18"/>
                <w:szCs w:val="18"/>
              </w:rPr>
            </w:pPr>
          </w:p>
          <w:p w14:paraId="5E295E96" w14:textId="77777777" w:rsidR="000246D7" w:rsidRPr="00042AC1" w:rsidRDefault="000246D7" w:rsidP="001A4FE1">
            <w:pPr>
              <w:autoSpaceDE w:val="0"/>
              <w:autoSpaceDN w:val="0"/>
              <w:adjustRightInd w:val="0"/>
              <w:rPr>
                <w:rFonts w:asciiTheme="minorHAnsi" w:eastAsiaTheme="minorHAnsi" w:hAnsiTheme="minorHAnsi" w:cstheme="minorHAnsi"/>
                <w:sz w:val="18"/>
                <w:szCs w:val="18"/>
              </w:rPr>
            </w:pPr>
          </w:p>
        </w:tc>
        <w:tc>
          <w:tcPr>
            <w:tcW w:w="2453" w:type="dxa"/>
          </w:tcPr>
          <w:p w14:paraId="741E9BE5" w14:textId="4124FB98" w:rsidR="000246D7" w:rsidRPr="002131C8" w:rsidRDefault="00042AC1" w:rsidP="00866BB9">
            <w:pPr>
              <w:rPr>
                <w:rFonts w:asciiTheme="minorHAnsi" w:hAnsiTheme="minorHAnsi" w:cstheme="minorHAnsi"/>
                <w:sz w:val="18"/>
                <w:szCs w:val="18"/>
              </w:rPr>
            </w:pPr>
            <w:r>
              <w:rPr>
                <w:rFonts w:asciiTheme="minorHAnsi" w:hAnsiTheme="minorHAnsi" w:cstheme="minorHAnsi"/>
                <w:sz w:val="18"/>
                <w:szCs w:val="18"/>
              </w:rPr>
              <w:lastRenderedPageBreak/>
              <w:t>Systematic Literature Review</w:t>
            </w:r>
          </w:p>
        </w:tc>
        <w:tc>
          <w:tcPr>
            <w:tcW w:w="2070" w:type="dxa"/>
          </w:tcPr>
          <w:p w14:paraId="6BFA2DB7" w14:textId="314FBE80" w:rsidR="00D270AC" w:rsidRPr="00D270AC" w:rsidRDefault="00D270AC" w:rsidP="00D270AC">
            <w:pPr>
              <w:rPr>
                <w:rFonts w:asciiTheme="minorHAnsi" w:hAnsiTheme="minorHAnsi" w:cstheme="minorHAnsi"/>
                <w:sz w:val="18"/>
                <w:szCs w:val="18"/>
              </w:rPr>
            </w:pPr>
            <w:r w:rsidRPr="00D270AC">
              <w:rPr>
                <w:rFonts w:asciiTheme="minorHAnsi" w:hAnsiTheme="minorHAnsi" w:cstheme="minorHAnsi"/>
                <w:sz w:val="18"/>
                <w:szCs w:val="18"/>
              </w:rPr>
              <w:t xml:space="preserve">Inclusion criteria for full-text review included (1) college students with </w:t>
            </w:r>
            <w:r w:rsidRPr="00D270AC">
              <w:rPr>
                <w:rFonts w:asciiTheme="minorHAnsi" w:hAnsiTheme="minorHAnsi" w:cstheme="minorHAnsi"/>
                <w:sz w:val="18"/>
                <w:szCs w:val="18"/>
              </w:rPr>
              <w:lastRenderedPageBreak/>
              <w:t>disabilities and/or adolescents or adults with disabilities, (2) health or wellness related topic that is common to the college environment and/or overall college experience (physical fitness, physical activity, or exercise; food choices or nutrition; drugs or alcohol; sex, dating, or relationships; mental health; and socialization, leisure, or recreation), and (3) article must have downloading capabilities.</w:t>
            </w:r>
          </w:p>
          <w:p w14:paraId="09B66C42" w14:textId="77B8C049" w:rsidR="00D270AC" w:rsidRDefault="00D270AC" w:rsidP="00D270AC"/>
          <w:p w14:paraId="4827101E" w14:textId="77777777" w:rsidR="00D270AC" w:rsidRPr="002131C8" w:rsidRDefault="00D270AC" w:rsidP="002131C8">
            <w:pPr>
              <w:rPr>
                <w:rFonts w:asciiTheme="minorHAnsi" w:hAnsiTheme="minorHAnsi" w:cstheme="minorHAnsi"/>
                <w:sz w:val="18"/>
                <w:szCs w:val="18"/>
              </w:rPr>
            </w:pPr>
          </w:p>
          <w:p w14:paraId="554FA69D" w14:textId="77777777" w:rsidR="000246D7" w:rsidRPr="002131C8" w:rsidRDefault="000246D7" w:rsidP="001A4FE1">
            <w:pPr>
              <w:autoSpaceDE w:val="0"/>
              <w:autoSpaceDN w:val="0"/>
              <w:adjustRightInd w:val="0"/>
              <w:rPr>
                <w:rFonts w:asciiTheme="minorHAnsi" w:eastAsiaTheme="minorHAnsi" w:hAnsiTheme="minorHAnsi" w:cstheme="minorHAnsi"/>
                <w:sz w:val="18"/>
                <w:szCs w:val="18"/>
              </w:rPr>
            </w:pPr>
          </w:p>
        </w:tc>
        <w:tc>
          <w:tcPr>
            <w:tcW w:w="1980" w:type="dxa"/>
          </w:tcPr>
          <w:p w14:paraId="627B62E7" w14:textId="502B55D7" w:rsidR="002131C8" w:rsidRPr="002131C8" w:rsidRDefault="002131C8" w:rsidP="002131C8">
            <w:pPr>
              <w:rPr>
                <w:rFonts w:asciiTheme="minorHAnsi" w:hAnsiTheme="minorHAnsi" w:cstheme="minorHAnsi"/>
                <w:color w:val="212121"/>
                <w:sz w:val="18"/>
                <w:szCs w:val="18"/>
                <w:shd w:val="clear" w:color="auto" w:fill="FFFFFF"/>
              </w:rPr>
            </w:pPr>
            <w:r>
              <w:rPr>
                <w:rFonts w:asciiTheme="minorHAnsi" w:hAnsiTheme="minorHAnsi" w:cstheme="minorHAnsi"/>
                <w:color w:val="212121"/>
                <w:sz w:val="18"/>
                <w:szCs w:val="18"/>
                <w:shd w:val="clear" w:color="auto" w:fill="FFFFFF"/>
              </w:rPr>
              <w:lastRenderedPageBreak/>
              <w:t xml:space="preserve">To explore whether the health and wellness needs of individuals </w:t>
            </w:r>
            <w:r>
              <w:rPr>
                <w:rFonts w:asciiTheme="minorHAnsi" w:hAnsiTheme="minorHAnsi" w:cstheme="minorHAnsi"/>
                <w:color w:val="212121"/>
                <w:sz w:val="18"/>
                <w:szCs w:val="18"/>
                <w:shd w:val="clear" w:color="auto" w:fill="FFFFFF"/>
              </w:rPr>
              <w:lastRenderedPageBreak/>
              <w:t xml:space="preserve">with IDD are being identified and met as this new population of students with IDD are emerging on college </w:t>
            </w:r>
            <w:r w:rsidRPr="002131C8">
              <w:rPr>
                <w:rFonts w:asciiTheme="minorHAnsi" w:hAnsiTheme="minorHAnsi" w:cstheme="minorHAnsi"/>
                <w:color w:val="212121"/>
                <w:sz w:val="18"/>
                <w:szCs w:val="18"/>
                <w:shd w:val="clear" w:color="auto" w:fill="FFFFFF"/>
              </w:rPr>
              <w:t xml:space="preserve">campuses and </w:t>
            </w:r>
            <w:r w:rsidRPr="002131C8">
              <w:rPr>
                <w:rFonts w:asciiTheme="minorHAnsi" w:hAnsiTheme="minorHAnsi" w:cstheme="minorHAnsi"/>
                <w:sz w:val="18"/>
                <w:szCs w:val="18"/>
              </w:rPr>
              <w:t>the health education and related support college students with IDD have access to and receive for health issues is relatively unknown.</w:t>
            </w:r>
          </w:p>
          <w:p w14:paraId="305D06E6" w14:textId="77777777" w:rsidR="002131C8" w:rsidRDefault="002131C8" w:rsidP="00FD723C">
            <w:pPr>
              <w:rPr>
                <w:rFonts w:asciiTheme="minorHAnsi" w:hAnsiTheme="minorHAnsi" w:cstheme="minorHAnsi"/>
                <w:color w:val="212121"/>
                <w:sz w:val="18"/>
                <w:szCs w:val="18"/>
                <w:shd w:val="clear" w:color="auto" w:fill="FFFFFF"/>
              </w:rPr>
            </w:pPr>
          </w:p>
          <w:p w14:paraId="7BDE7679" w14:textId="4B74C9FB" w:rsidR="00D0349D" w:rsidRPr="00D0349D" w:rsidRDefault="00D0349D" w:rsidP="00D0349D">
            <w:pPr>
              <w:rPr>
                <w:rFonts w:asciiTheme="minorHAnsi" w:hAnsiTheme="minorHAnsi" w:cstheme="minorHAnsi"/>
                <w:sz w:val="18"/>
                <w:szCs w:val="18"/>
              </w:rPr>
            </w:pPr>
            <w:r w:rsidRPr="00D0349D">
              <w:rPr>
                <w:rFonts w:asciiTheme="minorHAnsi" w:hAnsiTheme="minorHAnsi" w:cstheme="minorHAnsi"/>
                <w:sz w:val="18"/>
                <w:szCs w:val="18"/>
              </w:rPr>
              <w:t xml:space="preserve">Researchers also </w:t>
            </w:r>
            <w:r>
              <w:rPr>
                <w:rFonts w:asciiTheme="minorHAnsi" w:hAnsiTheme="minorHAnsi" w:cstheme="minorHAnsi"/>
                <w:sz w:val="18"/>
                <w:szCs w:val="18"/>
              </w:rPr>
              <w:t>noted</w:t>
            </w:r>
            <w:r w:rsidRPr="00D0349D">
              <w:rPr>
                <w:rFonts w:asciiTheme="minorHAnsi" w:hAnsiTheme="minorHAnsi" w:cstheme="minorHAnsi"/>
                <w:sz w:val="18"/>
                <w:szCs w:val="18"/>
              </w:rPr>
              <w:t xml:space="preserve"> that the development of health</w:t>
            </w:r>
            <w:r>
              <w:rPr>
                <w:rFonts w:asciiTheme="minorHAnsi" w:hAnsiTheme="minorHAnsi" w:cstheme="minorHAnsi"/>
                <w:sz w:val="18"/>
                <w:szCs w:val="18"/>
              </w:rPr>
              <w:t>/mental health</w:t>
            </w:r>
            <w:r w:rsidRPr="00D0349D">
              <w:rPr>
                <w:rFonts w:asciiTheme="minorHAnsi" w:hAnsiTheme="minorHAnsi" w:cstheme="minorHAnsi"/>
                <w:sz w:val="18"/>
                <w:szCs w:val="18"/>
              </w:rPr>
              <w:t xml:space="preserve"> services for individuals with IDD is limited due to a lack of recognition at the primary care level and insufficient numbers of trained professionals with specialized services. </w:t>
            </w:r>
          </w:p>
          <w:p w14:paraId="6BB7A9C7" w14:textId="342CA905" w:rsidR="00D0349D" w:rsidRPr="002131C8" w:rsidRDefault="00D0349D" w:rsidP="00FD723C">
            <w:pPr>
              <w:rPr>
                <w:rFonts w:asciiTheme="minorHAnsi" w:hAnsiTheme="minorHAnsi" w:cstheme="minorHAnsi"/>
                <w:color w:val="212121"/>
                <w:sz w:val="18"/>
                <w:szCs w:val="18"/>
                <w:shd w:val="clear" w:color="auto" w:fill="FFFFFF"/>
              </w:rPr>
            </w:pPr>
          </w:p>
        </w:tc>
        <w:tc>
          <w:tcPr>
            <w:tcW w:w="2358" w:type="dxa"/>
          </w:tcPr>
          <w:p w14:paraId="00F14DDF" w14:textId="02B29542" w:rsidR="002131C8" w:rsidRPr="00D0349D" w:rsidRDefault="002131C8" w:rsidP="002131C8">
            <w:pPr>
              <w:rPr>
                <w:rFonts w:asciiTheme="minorHAnsi" w:hAnsiTheme="minorHAnsi" w:cstheme="minorHAnsi"/>
                <w:color w:val="333333"/>
                <w:sz w:val="18"/>
                <w:szCs w:val="18"/>
              </w:rPr>
            </w:pPr>
            <w:r w:rsidRPr="00D0349D">
              <w:rPr>
                <w:rFonts w:asciiTheme="minorHAnsi" w:hAnsiTheme="minorHAnsi" w:cstheme="minorHAnsi"/>
                <w:color w:val="333333"/>
                <w:sz w:val="18"/>
                <w:szCs w:val="18"/>
              </w:rPr>
              <w:lastRenderedPageBreak/>
              <w:t xml:space="preserve">Continued research is needed as specific health and wellness topics were </w:t>
            </w:r>
            <w:r w:rsidRPr="00D0349D">
              <w:rPr>
                <w:rFonts w:asciiTheme="minorHAnsi" w:hAnsiTheme="minorHAnsi" w:cstheme="minorHAnsi"/>
                <w:color w:val="333333"/>
                <w:sz w:val="18"/>
                <w:szCs w:val="18"/>
              </w:rPr>
              <w:lastRenderedPageBreak/>
              <w:t>highlighted: transition experiences and worries; college experiences, coping strategies, and support needs; sexuality, dating, and romantic relationships; mental health; and drugs and alcohol.</w:t>
            </w:r>
          </w:p>
          <w:p w14:paraId="1814B143" w14:textId="21E5DB5B" w:rsidR="002131C8" w:rsidRPr="00D0349D" w:rsidRDefault="002131C8" w:rsidP="002131C8">
            <w:pPr>
              <w:rPr>
                <w:rFonts w:asciiTheme="minorHAnsi" w:hAnsiTheme="minorHAnsi" w:cstheme="minorHAnsi"/>
                <w:color w:val="333333"/>
                <w:sz w:val="18"/>
                <w:szCs w:val="18"/>
              </w:rPr>
            </w:pPr>
          </w:p>
          <w:p w14:paraId="0A1CE6F6" w14:textId="7157B99E" w:rsidR="00D0349D" w:rsidRPr="00D0349D" w:rsidRDefault="00D0349D" w:rsidP="002131C8">
            <w:pPr>
              <w:rPr>
                <w:rFonts w:asciiTheme="minorHAnsi" w:hAnsiTheme="minorHAnsi" w:cstheme="minorHAnsi"/>
                <w:color w:val="333333"/>
                <w:sz w:val="18"/>
                <w:szCs w:val="18"/>
              </w:rPr>
            </w:pPr>
            <w:r w:rsidRPr="00D0349D">
              <w:rPr>
                <w:rFonts w:asciiTheme="minorHAnsi" w:hAnsiTheme="minorHAnsi" w:cstheme="minorHAnsi"/>
                <w:color w:val="333333"/>
                <w:sz w:val="18"/>
                <w:szCs w:val="18"/>
              </w:rPr>
              <w:t>Recommendations</w:t>
            </w:r>
            <w:r>
              <w:rPr>
                <w:rFonts w:asciiTheme="minorHAnsi" w:hAnsiTheme="minorHAnsi" w:cstheme="minorHAnsi"/>
                <w:color w:val="333333"/>
                <w:sz w:val="18"/>
                <w:szCs w:val="18"/>
              </w:rPr>
              <w:t xml:space="preserve"> for student concerns include</w:t>
            </w:r>
            <w:r w:rsidRPr="00D0349D">
              <w:rPr>
                <w:rFonts w:asciiTheme="minorHAnsi" w:hAnsiTheme="minorHAnsi" w:cstheme="minorHAnsi"/>
                <w:color w:val="333333"/>
                <w:sz w:val="18"/>
                <w:szCs w:val="18"/>
              </w:rPr>
              <w:t>:</w:t>
            </w:r>
          </w:p>
          <w:p w14:paraId="28C50298" w14:textId="17034B6C" w:rsidR="00D0349D" w:rsidRPr="00D0349D" w:rsidRDefault="00D0349D" w:rsidP="00D0349D">
            <w:pPr>
              <w:rPr>
                <w:rFonts w:asciiTheme="minorHAnsi" w:hAnsiTheme="minorHAnsi" w:cstheme="minorHAnsi"/>
                <w:sz w:val="18"/>
                <w:szCs w:val="18"/>
              </w:rPr>
            </w:pPr>
            <w:r w:rsidRPr="00D0349D">
              <w:rPr>
                <w:rFonts w:asciiTheme="minorHAnsi" w:hAnsiTheme="minorHAnsi" w:cstheme="minorHAnsi"/>
                <w:sz w:val="18"/>
                <w:szCs w:val="18"/>
              </w:rPr>
              <w:t>The use of a developmental approach to support transitioning young people well before they reach the later stages of their transition; the development of interventions that focus on coping strategies to compensate for or bypass skill deficits, as well as access to coaches in the areas of education, student life, and daily living; and customized programs to promote social communication competence, standardized testing, self-efficacy questions, observation in natural environment, and full inclusion programing on college campuses</w:t>
            </w:r>
            <w:r>
              <w:rPr>
                <w:rFonts w:asciiTheme="minorHAnsi" w:hAnsiTheme="minorHAnsi" w:cstheme="minorHAnsi"/>
                <w:sz w:val="18"/>
                <w:szCs w:val="18"/>
              </w:rPr>
              <w:t>.</w:t>
            </w:r>
          </w:p>
          <w:p w14:paraId="69D58323" w14:textId="77777777" w:rsidR="00D0349D" w:rsidRPr="00D0349D" w:rsidRDefault="00D0349D" w:rsidP="00D0349D">
            <w:pPr>
              <w:rPr>
                <w:rFonts w:asciiTheme="minorHAnsi" w:hAnsiTheme="minorHAnsi" w:cstheme="minorHAnsi"/>
                <w:sz w:val="18"/>
                <w:szCs w:val="18"/>
              </w:rPr>
            </w:pPr>
          </w:p>
          <w:p w14:paraId="2FE1AA80" w14:textId="77777777" w:rsidR="00D0349D" w:rsidRPr="00D0349D" w:rsidRDefault="00D0349D" w:rsidP="002131C8">
            <w:pPr>
              <w:rPr>
                <w:rFonts w:asciiTheme="minorHAnsi" w:hAnsiTheme="minorHAnsi" w:cstheme="minorHAnsi"/>
                <w:color w:val="333333"/>
                <w:sz w:val="18"/>
                <w:szCs w:val="18"/>
              </w:rPr>
            </w:pPr>
          </w:p>
          <w:p w14:paraId="3EA9419F" w14:textId="77777777" w:rsidR="00D0349D" w:rsidRPr="00D0349D" w:rsidRDefault="00D0349D" w:rsidP="002131C8">
            <w:pPr>
              <w:rPr>
                <w:rFonts w:asciiTheme="minorHAnsi" w:hAnsiTheme="minorHAnsi" w:cstheme="minorHAnsi"/>
                <w:sz w:val="18"/>
                <w:szCs w:val="18"/>
              </w:rPr>
            </w:pPr>
          </w:p>
          <w:p w14:paraId="0E6D99FC" w14:textId="77777777" w:rsidR="00D0349D" w:rsidRPr="00D0349D" w:rsidRDefault="00D0349D" w:rsidP="002131C8">
            <w:pPr>
              <w:rPr>
                <w:rFonts w:asciiTheme="minorHAnsi" w:hAnsiTheme="minorHAnsi" w:cstheme="minorHAnsi"/>
                <w:sz w:val="18"/>
                <w:szCs w:val="18"/>
              </w:rPr>
            </w:pPr>
          </w:p>
          <w:p w14:paraId="607383D0" w14:textId="77777777" w:rsidR="00D0349D" w:rsidRPr="00D0349D" w:rsidRDefault="00D0349D" w:rsidP="002131C8">
            <w:pPr>
              <w:rPr>
                <w:rFonts w:asciiTheme="minorHAnsi" w:hAnsiTheme="minorHAnsi" w:cstheme="minorHAnsi"/>
                <w:sz w:val="18"/>
                <w:szCs w:val="18"/>
              </w:rPr>
            </w:pPr>
          </w:p>
          <w:p w14:paraId="461800DC" w14:textId="77777777" w:rsidR="00D0349D" w:rsidRPr="00D0349D" w:rsidRDefault="00D0349D" w:rsidP="002131C8">
            <w:pPr>
              <w:rPr>
                <w:rFonts w:asciiTheme="minorHAnsi" w:hAnsiTheme="minorHAnsi" w:cstheme="minorHAnsi"/>
                <w:sz w:val="18"/>
                <w:szCs w:val="18"/>
              </w:rPr>
            </w:pPr>
          </w:p>
          <w:p w14:paraId="126B6574" w14:textId="77777777" w:rsidR="002131C8" w:rsidRPr="00D0349D" w:rsidRDefault="002131C8" w:rsidP="002131C8">
            <w:pPr>
              <w:rPr>
                <w:rFonts w:asciiTheme="minorHAnsi" w:hAnsiTheme="minorHAnsi" w:cstheme="minorHAnsi"/>
                <w:sz w:val="18"/>
                <w:szCs w:val="18"/>
              </w:rPr>
            </w:pPr>
          </w:p>
          <w:p w14:paraId="7FF921D6" w14:textId="77777777" w:rsidR="000246D7" w:rsidRPr="00D0349D" w:rsidRDefault="000246D7" w:rsidP="000246D7">
            <w:pPr>
              <w:rPr>
                <w:rFonts w:asciiTheme="minorHAnsi" w:hAnsiTheme="minorHAnsi" w:cstheme="minorHAnsi"/>
                <w:sz w:val="18"/>
                <w:szCs w:val="18"/>
              </w:rPr>
            </w:pPr>
          </w:p>
        </w:tc>
      </w:tr>
      <w:tr w:rsidR="00FD723C" w:rsidRPr="001A4FE1" w14:paraId="6865B577" w14:textId="77777777" w:rsidTr="00D47ACD">
        <w:tc>
          <w:tcPr>
            <w:tcW w:w="2178" w:type="dxa"/>
          </w:tcPr>
          <w:p w14:paraId="2DA0A656" w14:textId="25C62A25" w:rsidR="00FD723C" w:rsidRPr="00A81293" w:rsidRDefault="00F8376A" w:rsidP="00F8376A">
            <w:pPr>
              <w:rPr>
                <w:rFonts w:asciiTheme="minorHAnsi" w:hAnsiTheme="minorHAnsi" w:cstheme="minorHAnsi"/>
                <w:sz w:val="18"/>
                <w:szCs w:val="18"/>
              </w:rPr>
            </w:pPr>
            <w:r w:rsidRPr="00F8376A">
              <w:rPr>
                <w:rFonts w:asciiTheme="minorHAnsi" w:hAnsiTheme="minorHAnsi" w:cstheme="minorHAnsi"/>
                <w:sz w:val="18"/>
                <w:szCs w:val="18"/>
              </w:rPr>
              <w:lastRenderedPageBreak/>
              <w:t xml:space="preserve">Rachel Tokarski, Jeryl Benson, Ashlyn </w:t>
            </w:r>
            <w:proofErr w:type="spellStart"/>
            <w:r w:rsidRPr="00F8376A">
              <w:rPr>
                <w:rFonts w:asciiTheme="minorHAnsi" w:hAnsiTheme="minorHAnsi" w:cstheme="minorHAnsi"/>
                <w:sz w:val="18"/>
                <w:szCs w:val="18"/>
              </w:rPr>
              <w:t>Geubtner</w:t>
            </w:r>
            <w:proofErr w:type="spellEnd"/>
            <w:r w:rsidRPr="00F8376A">
              <w:rPr>
                <w:rFonts w:asciiTheme="minorHAnsi" w:hAnsiTheme="minorHAnsi" w:cstheme="minorHAnsi"/>
                <w:sz w:val="18"/>
                <w:szCs w:val="18"/>
              </w:rPr>
              <w:t xml:space="preserve">; </w:t>
            </w:r>
            <w:r w:rsidRPr="00F8376A">
              <w:rPr>
                <w:rFonts w:asciiTheme="minorHAnsi" w:hAnsiTheme="minorHAnsi" w:cstheme="minorHAnsi"/>
                <w:sz w:val="18"/>
                <w:szCs w:val="18"/>
              </w:rPr>
              <w:lastRenderedPageBreak/>
              <w:t xml:space="preserve">A Qualitative Study of the Transition From an Educational Setting to Adulthood for Youth With Intellectual and Developmental Disabilities (IDD). Am J </w:t>
            </w:r>
            <w:proofErr w:type="spellStart"/>
            <w:r w:rsidRPr="00F8376A">
              <w:rPr>
                <w:rFonts w:asciiTheme="minorHAnsi" w:hAnsiTheme="minorHAnsi" w:cstheme="minorHAnsi"/>
                <w:sz w:val="18"/>
                <w:szCs w:val="18"/>
              </w:rPr>
              <w:t>Occup</w:t>
            </w:r>
            <w:proofErr w:type="spellEnd"/>
            <w:r w:rsidRPr="00F8376A">
              <w:rPr>
                <w:rFonts w:asciiTheme="minorHAnsi" w:hAnsiTheme="minorHAnsi" w:cstheme="minorHAnsi"/>
                <w:sz w:val="18"/>
                <w:szCs w:val="18"/>
              </w:rPr>
              <w:t xml:space="preserve"> Ther August 2020, Vol. 74(4_Supplement_1), 7411515376p1. </w:t>
            </w:r>
            <w:proofErr w:type="spellStart"/>
            <w:r w:rsidRPr="00F8376A">
              <w:rPr>
                <w:rFonts w:asciiTheme="minorHAnsi" w:hAnsiTheme="minorHAnsi" w:cstheme="minorHAnsi"/>
                <w:sz w:val="18"/>
                <w:szCs w:val="18"/>
              </w:rPr>
              <w:t>doi</w:t>
            </w:r>
            <w:proofErr w:type="spellEnd"/>
            <w:r w:rsidRPr="00F8376A">
              <w:rPr>
                <w:rFonts w:asciiTheme="minorHAnsi" w:hAnsiTheme="minorHAnsi" w:cstheme="minorHAnsi"/>
                <w:sz w:val="18"/>
                <w:szCs w:val="18"/>
              </w:rPr>
              <w:t>: https://doi.org/10.5014/ajot.2020.74S1-PO3203</w:t>
            </w:r>
          </w:p>
        </w:tc>
        <w:tc>
          <w:tcPr>
            <w:tcW w:w="2137" w:type="dxa"/>
          </w:tcPr>
          <w:p w14:paraId="7CEBBBDC" w14:textId="303AB90F" w:rsidR="00A81293" w:rsidRPr="00A81293" w:rsidRDefault="00A81293" w:rsidP="00A81293">
            <w:pPr>
              <w:rPr>
                <w:rFonts w:asciiTheme="minorHAnsi" w:hAnsiTheme="minorHAnsi" w:cstheme="minorHAnsi"/>
                <w:sz w:val="18"/>
                <w:szCs w:val="18"/>
              </w:rPr>
            </w:pPr>
            <w:r w:rsidRPr="00A81293">
              <w:rPr>
                <w:rFonts w:asciiTheme="minorHAnsi" w:hAnsiTheme="minorHAnsi" w:cstheme="minorHAnsi"/>
                <w:sz w:val="18"/>
                <w:szCs w:val="18"/>
              </w:rPr>
              <w:lastRenderedPageBreak/>
              <w:t xml:space="preserve">Inclusion criteria were adolescents aged 16-21 </w:t>
            </w:r>
            <w:r w:rsidRPr="00A81293">
              <w:rPr>
                <w:rFonts w:asciiTheme="minorHAnsi" w:hAnsiTheme="minorHAnsi" w:cstheme="minorHAnsi"/>
                <w:sz w:val="18"/>
                <w:szCs w:val="18"/>
              </w:rPr>
              <w:lastRenderedPageBreak/>
              <w:t>with IDD experiencing the transition process or the parent of such an individual. There were 13 total participants: 2 adolescents and 11 parents.</w:t>
            </w:r>
            <w:r w:rsidRPr="00A81293">
              <w:rPr>
                <w:rFonts w:asciiTheme="minorHAnsi" w:eastAsiaTheme="minorHAnsi" w:hAnsiTheme="minorHAnsi" w:cstheme="minorHAnsi"/>
                <w:sz w:val="18"/>
                <w:szCs w:val="18"/>
              </w:rPr>
              <w:t xml:space="preserve"> Researchers utilized </w:t>
            </w:r>
            <w:r w:rsidRPr="00A81293">
              <w:rPr>
                <w:rFonts w:asciiTheme="minorHAnsi" w:hAnsiTheme="minorHAnsi" w:cstheme="minorHAnsi"/>
                <w:sz w:val="18"/>
                <w:szCs w:val="18"/>
              </w:rPr>
              <w:t>snowball sampling to gather participants.</w:t>
            </w:r>
          </w:p>
          <w:p w14:paraId="0719FB0D" w14:textId="7A92E9D1" w:rsidR="00FD723C" w:rsidRPr="00A81293"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0AC0D1FB" w14:textId="3C19F922" w:rsidR="00FD723C" w:rsidRPr="00911063" w:rsidRDefault="00A81293" w:rsidP="00866BB9">
            <w:pPr>
              <w:rPr>
                <w:rFonts w:asciiTheme="minorHAnsi" w:hAnsiTheme="minorHAnsi" w:cstheme="minorHAnsi"/>
                <w:sz w:val="18"/>
                <w:szCs w:val="18"/>
              </w:rPr>
            </w:pPr>
            <w:r>
              <w:rPr>
                <w:rFonts w:asciiTheme="minorHAnsi" w:hAnsiTheme="minorHAnsi" w:cstheme="minorHAnsi"/>
                <w:sz w:val="18"/>
                <w:szCs w:val="18"/>
              </w:rPr>
              <w:lastRenderedPageBreak/>
              <w:t xml:space="preserve">Qualitative Study </w:t>
            </w:r>
          </w:p>
        </w:tc>
        <w:tc>
          <w:tcPr>
            <w:tcW w:w="2070" w:type="dxa"/>
          </w:tcPr>
          <w:p w14:paraId="2C0F9F2B" w14:textId="054E02DC" w:rsidR="00A81293" w:rsidRPr="00A81293" w:rsidRDefault="00A81293" w:rsidP="00A81293">
            <w:pPr>
              <w:rPr>
                <w:rFonts w:asciiTheme="minorHAnsi" w:hAnsiTheme="minorHAnsi" w:cstheme="minorHAnsi"/>
                <w:sz w:val="18"/>
                <w:szCs w:val="18"/>
              </w:rPr>
            </w:pPr>
            <w:r w:rsidRPr="00A81293">
              <w:rPr>
                <w:rFonts w:asciiTheme="minorHAnsi" w:hAnsiTheme="minorHAnsi" w:cstheme="minorHAnsi"/>
                <w:sz w:val="18"/>
                <w:szCs w:val="18"/>
              </w:rPr>
              <w:t xml:space="preserve">Semi-structured interviews were </w:t>
            </w:r>
            <w:r w:rsidRPr="00A81293">
              <w:rPr>
                <w:rFonts w:asciiTheme="minorHAnsi" w:hAnsiTheme="minorHAnsi" w:cstheme="minorHAnsi"/>
                <w:sz w:val="18"/>
                <w:szCs w:val="18"/>
              </w:rPr>
              <w:lastRenderedPageBreak/>
              <w:t>conducted. An interview guide was utilized to provide structure to each interview</w:t>
            </w:r>
            <w:r w:rsidR="00B1128B">
              <w:rPr>
                <w:rFonts w:asciiTheme="minorHAnsi" w:hAnsiTheme="minorHAnsi" w:cstheme="minorHAnsi"/>
                <w:sz w:val="18"/>
                <w:szCs w:val="18"/>
              </w:rPr>
              <w:t xml:space="preserve"> and each interview was</w:t>
            </w:r>
            <w:r w:rsidRPr="00A81293">
              <w:rPr>
                <w:rFonts w:asciiTheme="minorHAnsi" w:hAnsiTheme="minorHAnsi" w:cstheme="minorHAnsi"/>
                <w:sz w:val="18"/>
                <w:szCs w:val="18"/>
              </w:rPr>
              <w:t xml:space="preserve"> recorded and transcribed</w:t>
            </w:r>
            <w:r>
              <w:rPr>
                <w:rFonts w:asciiTheme="minorHAnsi" w:hAnsiTheme="minorHAnsi" w:cstheme="minorHAnsi"/>
                <w:sz w:val="18"/>
                <w:szCs w:val="18"/>
              </w:rPr>
              <w:t>.</w:t>
            </w:r>
          </w:p>
          <w:p w14:paraId="22443CC3" w14:textId="77777777" w:rsidR="00FD723C" w:rsidRPr="00A81293"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3A2F01DE" w14:textId="2C199AF5" w:rsidR="00093B30" w:rsidRPr="00093B30" w:rsidRDefault="00093B30" w:rsidP="00093B30">
            <w:pPr>
              <w:rPr>
                <w:rFonts w:asciiTheme="minorHAnsi" w:hAnsiTheme="minorHAnsi" w:cstheme="minorHAnsi"/>
                <w:sz w:val="18"/>
                <w:szCs w:val="18"/>
              </w:rPr>
            </w:pPr>
            <w:r w:rsidRPr="00093B30">
              <w:rPr>
                <w:rFonts w:asciiTheme="minorHAnsi" w:hAnsiTheme="minorHAnsi" w:cstheme="minorHAnsi"/>
                <w:sz w:val="18"/>
                <w:szCs w:val="18"/>
              </w:rPr>
              <w:lastRenderedPageBreak/>
              <w:t xml:space="preserve">Adolescents with disabilities experience </w:t>
            </w:r>
            <w:r w:rsidRPr="00093B30">
              <w:rPr>
                <w:rFonts w:asciiTheme="minorHAnsi" w:hAnsiTheme="minorHAnsi" w:cstheme="minorHAnsi"/>
                <w:sz w:val="18"/>
                <w:szCs w:val="18"/>
              </w:rPr>
              <w:lastRenderedPageBreak/>
              <w:t xml:space="preserve">unique challenges during the transitional phase and </w:t>
            </w:r>
            <w:r w:rsidR="00B7258C">
              <w:rPr>
                <w:rFonts w:asciiTheme="minorHAnsi" w:hAnsiTheme="minorHAnsi" w:cstheme="minorHAnsi"/>
                <w:sz w:val="18"/>
                <w:szCs w:val="18"/>
              </w:rPr>
              <w:t>i</w:t>
            </w:r>
            <w:r w:rsidRPr="00093B30">
              <w:rPr>
                <w:rFonts w:asciiTheme="minorHAnsi" w:hAnsiTheme="minorHAnsi" w:cstheme="minorHAnsi"/>
                <w:sz w:val="18"/>
                <w:szCs w:val="18"/>
              </w:rPr>
              <w:t>nstitutional/personal barriers can lead to educational, vocational, interpersonal, and medical challenges.</w:t>
            </w:r>
          </w:p>
          <w:p w14:paraId="7848C976" w14:textId="38676DA0" w:rsidR="00093B30" w:rsidRPr="00093B30" w:rsidRDefault="00093B30" w:rsidP="00093B30">
            <w:pPr>
              <w:rPr>
                <w:rFonts w:asciiTheme="minorHAnsi" w:hAnsiTheme="minorHAnsi" w:cstheme="minorHAnsi"/>
                <w:sz w:val="18"/>
                <w:szCs w:val="18"/>
              </w:rPr>
            </w:pPr>
            <w:r w:rsidRPr="00093B30">
              <w:rPr>
                <w:rFonts w:asciiTheme="minorHAnsi" w:hAnsiTheme="minorHAnsi" w:cstheme="minorHAnsi"/>
                <w:sz w:val="18"/>
                <w:szCs w:val="18"/>
              </w:rPr>
              <w:t xml:space="preserve"> </w:t>
            </w:r>
          </w:p>
          <w:p w14:paraId="2EDBCF9F" w14:textId="77777777" w:rsidR="00FD723C" w:rsidRPr="00093B30" w:rsidRDefault="00FD723C" w:rsidP="00FD723C">
            <w:pPr>
              <w:rPr>
                <w:rFonts w:asciiTheme="minorHAnsi" w:hAnsiTheme="minorHAnsi" w:cstheme="minorHAnsi"/>
                <w:color w:val="212121"/>
                <w:sz w:val="18"/>
                <w:szCs w:val="18"/>
                <w:shd w:val="clear" w:color="auto" w:fill="FFFFFF"/>
              </w:rPr>
            </w:pPr>
          </w:p>
        </w:tc>
        <w:tc>
          <w:tcPr>
            <w:tcW w:w="2358" w:type="dxa"/>
          </w:tcPr>
          <w:p w14:paraId="5ECA3C53" w14:textId="0CC0CD2F" w:rsidR="00B7258C" w:rsidRPr="00B7258C" w:rsidRDefault="00B7258C" w:rsidP="00B7258C">
            <w:pPr>
              <w:rPr>
                <w:rFonts w:asciiTheme="minorHAnsi" w:hAnsiTheme="minorHAnsi" w:cstheme="minorHAnsi"/>
                <w:sz w:val="18"/>
                <w:szCs w:val="18"/>
              </w:rPr>
            </w:pPr>
            <w:r w:rsidRPr="00B7258C">
              <w:rPr>
                <w:rFonts w:asciiTheme="minorHAnsi" w:hAnsiTheme="minorHAnsi" w:cstheme="minorHAnsi"/>
                <w:sz w:val="18"/>
                <w:szCs w:val="18"/>
              </w:rPr>
              <w:lastRenderedPageBreak/>
              <w:t>Findings indicate that parents identify client-</w:t>
            </w:r>
            <w:r w:rsidRPr="00B7258C">
              <w:rPr>
                <w:rFonts w:asciiTheme="minorHAnsi" w:hAnsiTheme="minorHAnsi" w:cstheme="minorHAnsi"/>
                <w:sz w:val="18"/>
                <w:szCs w:val="18"/>
              </w:rPr>
              <w:lastRenderedPageBreak/>
              <w:t>centered planning, staff guidance, resource sharing, and communication as the desired practices during transition.</w:t>
            </w:r>
          </w:p>
          <w:p w14:paraId="436BD4E0" w14:textId="77777777" w:rsidR="00FD723C" w:rsidRPr="00B7258C" w:rsidRDefault="00FD723C" w:rsidP="00A81293">
            <w:pPr>
              <w:rPr>
                <w:rFonts w:asciiTheme="minorHAnsi" w:hAnsiTheme="minorHAnsi" w:cstheme="minorHAnsi"/>
                <w:sz w:val="18"/>
                <w:szCs w:val="18"/>
                <w:u w:val="single"/>
              </w:rPr>
            </w:pPr>
          </w:p>
          <w:p w14:paraId="645BA2B2" w14:textId="77777777" w:rsidR="00B7258C" w:rsidRPr="00B7258C" w:rsidRDefault="00B7258C" w:rsidP="00A81293">
            <w:pPr>
              <w:rPr>
                <w:rFonts w:asciiTheme="minorHAnsi" w:hAnsiTheme="minorHAnsi" w:cstheme="minorHAnsi"/>
                <w:sz w:val="18"/>
                <w:szCs w:val="18"/>
                <w:u w:val="single"/>
              </w:rPr>
            </w:pPr>
            <w:r w:rsidRPr="00B7258C">
              <w:rPr>
                <w:rFonts w:asciiTheme="minorHAnsi" w:hAnsiTheme="minorHAnsi" w:cstheme="minorHAnsi"/>
                <w:sz w:val="18"/>
                <w:szCs w:val="18"/>
                <w:u w:val="single"/>
              </w:rPr>
              <w:t>Important themes identified:</w:t>
            </w:r>
          </w:p>
          <w:p w14:paraId="706D41DB" w14:textId="4C12F8BA" w:rsidR="00B7258C" w:rsidRPr="00B7258C" w:rsidRDefault="00B7258C" w:rsidP="00B7258C">
            <w:pPr>
              <w:rPr>
                <w:rFonts w:asciiTheme="minorHAnsi" w:hAnsiTheme="minorHAnsi" w:cstheme="minorHAnsi"/>
                <w:sz w:val="18"/>
                <w:szCs w:val="18"/>
              </w:rPr>
            </w:pPr>
            <w:r w:rsidRPr="00B7258C">
              <w:rPr>
                <w:rFonts w:asciiTheme="minorHAnsi" w:hAnsiTheme="minorHAnsi" w:cstheme="minorHAnsi"/>
                <w:sz w:val="18"/>
                <w:szCs w:val="18"/>
              </w:rPr>
              <w:t>1. Finding the right fit: Match between client &amp; context 2. “Walking the path alone”: Understanding parent &amp; student perspectives 3. Going above &amp; beyond: Relationship between family &amp; the professionals 4. “A different world”: Building a bridge between family &amp; community 5. “Pathway of the transition process”: Exploration to implementation 6. Creating a supportive environment through open communication 7. Falling short: Parents’ desire for more 8. No progress without parents: Parents as the (sometimes reluctant) driving force</w:t>
            </w:r>
            <w:r>
              <w:rPr>
                <w:rFonts w:asciiTheme="minorHAnsi" w:hAnsiTheme="minorHAnsi" w:cstheme="minorHAnsi"/>
                <w:sz w:val="18"/>
                <w:szCs w:val="18"/>
              </w:rPr>
              <w:t>.</w:t>
            </w:r>
          </w:p>
          <w:p w14:paraId="41B8C4E1" w14:textId="30A92776" w:rsidR="00B7258C" w:rsidRPr="00B7258C" w:rsidRDefault="00B7258C" w:rsidP="00A81293">
            <w:pPr>
              <w:rPr>
                <w:rFonts w:asciiTheme="minorHAnsi" w:hAnsiTheme="minorHAnsi" w:cstheme="minorHAnsi"/>
                <w:sz w:val="18"/>
                <w:szCs w:val="18"/>
                <w:u w:val="single"/>
              </w:rPr>
            </w:pPr>
          </w:p>
        </w:tc>
      </w:tr>
      <w:tr w:rsidR="00FD723C" w:rsidRPr="001A4FE1" w14:paraId="5454404E" w14:textId="77777777" w:rsidTr="00D47ACD">
        <w:tc>
          <w:tcPr>
            <w:tcW w:w="2178" w:type="dxa"/>
          </w:tcPr>
          <w:p w14:paraId="4617D414" w14:textId="27A8B39B" w:rsidR="00FD723C" w:rsidRPr="003C4378" w:rsidRDefault="00F8376A" w:rsidP="00F8376A">
            <w:pPr>
              <w:pStyle w:val="Heading1"/>
              <w:shd w:val="clear" w:color="auto" w:fill="FFFFFF"/>
              <w:rPr>
                <w:rFonts w:asciiTheme="minorHAnsi" w:hAnsiTheme="minorHAnsi" w:cstheme="minorHAnsi"/>
                <w:sz w:val="18"/>
                <w:szCs w:val="18"/>
              </w:rPr>
            </w:pPr>
            <w:r w:rsidRPr="00F8376A">
              <w:rPr>
                <w:rFonts w:asciiTheme="minorHAnsi" w:hAnsiTheme="minorHAnsi" w:cstheme="minorHAnsi"/>
                <w:sz w:val="18"/>
                <w:szCs w:val="18"/>
              </w:rPr>
              <w:lastRenderedPageBreak/>
              <w:t xml:space="preserve">Taylor, W. D., </w:t>
            </w:r>
            <w:proofErr w:type="spellStart"/>
            <w:r w:rsidRPr="00F8376A">
              <w:rPr>
                <w:rFonts w:asciiTheme="minorHAnsi" w:hAnsiTheme="minorHAnsi" w:cstheme="minorHAnsi"/>
                <w:sz w:val="18"/>
                <w:szCs w:val="18"/>
              </w:rPr>
              <w:t>Cobigo</w:t>
            </w:r>
            <w:proofErr w:type="spellEnd"/>
            <w:r w:rsidRPr="00F8376A">
              <w:rPr>
                <w:rFonts w:asciiTheme="minorHAnsi" w:hAnsiTheme="minorHAnsi" w:cstheme="minorHAnsi"/>
                <w:sz w:val="18"/>
                <w:szCs w:val="18"/>
              </w:rPr>
              <w:t xml:space="preserve">, V., &amp; Ouellette-Kuntz, H. (2019). A family systems perspective on supporting self-determination in young adults with intellectual and developmental disabilities. Journal of applied research in intellectual disabilities : JARID, 32(5), 1116–1128. </w:t>
            </w:r>
            <w:r w:rsidRPr="00F8376A">
              <w:rPr>
                <w:rFonts w:asciiTheme="minorHAnsi" w:hAnsiTheme="minorHAnsi" w:cstheme="minorHAnsi"/>
                <w:sz w:val="18"/>
                <w:szCs w:val="18"/>
              </w:rPr>
              <w:lastRenderedPageBreak/>
              <w:t>https://doi.org/10.1111/jar.12601</w:t>
            </w:r>
          </w:p>
        </w:tc>
        <w:tc>
          <w:tcPr>
            <w:tcW w:w="2137" w:type="dxa"/>
          </w:tcPr>
          <w:p w14:paraId="39EBE2C8" w14:textId="3E868A22" w:rsidR="00221558" w:rsidRPr="00221558" w:rsidRDefault="00221558" w:rsidP="00221558">
            <w:pPr>
              <w:rPr>
                <w:rFonts w:asciiTheme="minorHAnsi" w:hAnsiTheme="minorHAnsi" w:cstheme="minorHAnsi"/>
                <w:sz w:val="18"/>
                <w:szCs w:val="18"/>
              </w:rPr>
            </w:pPr>
            <w:r w:rsidRPr="00221558">
              <w:rPr>
                <w:rFonts w:asciiTheme="minorHAnsi" w:hAnsiTheme="minorHAnsi" w:cstheme="minorHAnsi"/>
                <w:sz w:val="18"/>
                <w:szCs w:val="18"/>
              </w:rPr>
              <w:lastRenderedPageBreak/>
              <w:t xml:space="preserve">Adults with IDD and their families were selected for the study if they reported navigating the transition to adulthood; ages ranged from 18 to 30 years. </w:t>
            </w:r>
          </w:p>
          <w:p w14:paraId="1B2FE7F9" w14:textId="77777777" w:rsidR="00FD723C" w:rsidRPr="003C4378"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52429582" w14:textId="43BA3820" w:rsidR="003C4378" w:rsidRPr="003C4378" w:rsidRDefault="003C4378" w:rsidP="003C4378">
            <w:pPr>
              <w:rPr>
                <w:rFonts w:asciiTheme="minorHAnsi" w:hAnsiTheme="minorHAnsi" w:cstheme="minorHAnsi"/>
                <w:sz w:val="18"/>
                <w:szCs w:val="18"/>
              </w:rPr>
            </w:pPr>
            <w:r w:rsidRPr="003C4378">
              <w:rPr>
                <w:rFonts w:asciiTheme="minorHAnsi" w:hAnsiTheme="minorHAnsi" w:cstheme="minorHAnsi"/>
                <w:sz w:val="18"/>
                <w:szCs w:val="18"/>
              </w:rPr>
              <w:t xml:space="preserve">Qualitative Case Study </w:t>
            </w:r>
          </w:p>
          <w:p w14:paraId="17E2F3BB" w14:textId="77777777" w:rsidR="00FD723C" w:rsidRPr="003C4378" w:rsidRDefault="00FD723C" w:rsidP="00866BB9">
            <w:pPr>
              <w:rPr>
                <w:rFonts w:asciiTheme="minorHAnsi" w:hAnsiTheme="minorHAnsi" w:cstheme="minorHAnsi"/>
                <w:sz w:val="18"/>
                <w:szCs w:val="18"/>
              </w:rPr>
            </w:pPr>
          </w:p>
        </w:tc>
        <w:tc>
          <w:tcPr>
            <w:tcW w:w="2070" w:type="dxa"/>
          </w:tcPr>
          <w:p w14:paraId="762D5889" w14:textId="6B9DBE47" w:rsidR="003C4378" w:rsidRPr="003C4378" w:rsidRDefault="003C4378" w:rsidP="003C4378">
            <w:pPr>
              <w:rPr>
                <w:rFonts w:asciiTheme="minorHAnsi" w:hAnsiTheme="minorHAnsi" w:cstheme="minorHAnsi"/>
                <w:sz w:val="18"/>
                <w:szCs w:val="18"/>
              </w:rPr>
            </w:pPr>
            <w:r w:rsidRPr="003C4378">
              <w:rPr>
                <w:rFonts w:asciiTheme="minorHAnsi" w:hAnsiTheme="minorHAnsi" w:cstheme="minorHAnsi"/>
                <w:sz w:val="18"/>
                <w:szCs w:val="18"/>
              </w:rPr>
              <w:t>Qualitative case studies were conducted with two Canadian families who participated in semi‐structured interviews every quarter for one year. Analyses were informed by family systems theory and self‐determination theory.</w:t>
            </w:r>
          </w:p>
          <w:p w14:paraId="78AD1037" w14:textId="77777777" w:rsidR="00FD723C" w:rsidRPr="003C4378"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722D3623" w14:textId="50EA778D" w:rsidR="003C4378" w:rsidRPr="003C4378" w:rsidRDefault="003C4378" w:rsidP="003C4378">
            <w:pPr>
              <w:rPr>
                <w:rFonts w:asciiTheme="minorHAnsi" w:hAnsiTheme="minorHAnsi" w:cstheme="minorHAnsi"/>
                <w:sz w:val="18"/>
                <w:szCs w:val="18"/>
              </w:rPr>
            </w:pPr>
            <w:r w:rsidRPr="003C4378">
              <w:rPr>
                <w:rFonts w:asciiTheme="minorHAnsi" w:hAnsiTheme="minorHAnsi" w:cstheme="minorHAnsi"/>
                <w:color w:val="212121"/>
                <w:sz w:val="18"/>
                <w:szCs w:val="18"/>
                <w:shd w:val="clear" w:color="auto" w:fill="FFFFFF"/>
              </w:rPr>
              <w:t xml:space="preserve">To explore </w:t>
            </w:r>
            <w:r w:rsidRPr="003C4378">
              <w:rPr>
                <w:rFonts w:asciiTheme="minorHAnsi" w:hAnsiTheme="minorHAnsi" w:cstheme="minorHAnsi"/>
                <w:sz w:val="18"/>
                <w:szCs w:val="18"/>
              </w:rPr>
              <w:t>the way families support self‐determination in young adults with intellectual and developmental disabilities (IDD) during life transitions.</w:t>
            </w:r>
          </w:p>
          <w:p w14:paraId="22541288" w14:textId="4B82D221" w:rsidR="00FD723C" w:rsidRPr="003C4378" w:rsidRDefault="00FD723C" w:rsidP="00FD723C">
            <w:pPr>
              <w:rPr>
                <w:rFonts w:asciiTheme="minorHAnsi" w:hAnsiTheme="minorHAnsi" w:cstheme="minorHAnsi"/>
                <w:color w:val="212121"/>
                <w:sz w:val="18"/>
                <w:szCs w:val="18"/>
                <w:shd w:val="clear" w:color="auto" w:fill="FFFFFF"/>
              </w:rPr>
            </w:pPr>
          </w:p>
        </w:tc>
        <w:tc>
          <w:tcPr>
            <w:tcW w:w="2358" w:type="dxa"/>
          </w:tcPr>
          <w:p w14:paraId="2A34E6C0" w14:textId="6BC18591" w:rsidR="003C4378" w:rsidRPr="003C4378" w:rsidRDefault="003C4378" w:rsidP="003C4378">
            <w:pPr>
              <w:rPr>
                <w:rFonts w:asciiTheme="minorHAnsi" w:hAnsiTheme="minorHAnsi" w:cstheme="minorHAnsi"/>
                <w:sz w:val="18"/>
                <w:szCs w:val="18"/>
              </w:rPr>
            </w:pPr>
            <w:r w:rsidRPr="003C4378">
              <w:rPr>
                <w:rFonts w:asciiTheme="minorHAnsi" w:hAnsiTheme="minorHAnsi" w:cstheme="minorHAnsi"/>
                <w:sz w:val="18"/>
                <w:szCs w:val="18"/>
              </w:rPr>
              <w:t xml:space="preserve">Families considered the needs and preferences of the young adults with IDD, suggesting individualized approaches for balancing independence and protection. Families set short‐term and long‐term goals for increased independence, scaffolded the learning of new skills and collaborated on important </w:t>
            </w:r>
            <w:r w:rsidRPr="003C4378">
              <w:rPr>
                <w:rFonts w:asciiTheme="minorHAnsi" w:hAnsiTheme="minorHAnsi" w:cstheme="minorHAnsi"/>
                <w:sz w:val="18"/>
                <w:szCs w:val="18"/>
              </w:rPr>
              <w:lastRenderedPageBreak/>
              <w:t>choices. Collaboration occurred to the extent that all family members perceived agency in planning and implementing transitions.</w:t>
            </w:r>
          </w:p>
          <w:p w14:paraId="3D7733C5" w14:textId="77777777" w:rsidR="00FD723C" w:rsidRPr="003C4378" w:rsidRDefault="00FD723C" w:rsidP="008709F8">
            <w:pPr>
              <w:rPr>
                <w:rFonts w:asciiTheme="minorHAnsi" w:hAnsiTheme="minorHAnsi" w:cstheme="minorHAnsi"/>
                <w:sz w:val="18"/>
                <w:szCs w:val="18"/>
                <w:u w:val="single"/>
              </w:rPr>
            </w:pPr>
          </w:p>
          <w:p w14:paraId="6BE44F4A" w14:textId="28700403" w:rsidR="003C4378" w:rsidRPr="003C4378" w:rsidRDefault="003C4378" w:rsidP="003C4378">
            <w:pPr>
              <w:rPr>
                <w:rFonts w:asciiTheme="minorHAnsi" w:hAnsiTheme="minorHAnsi" w:cstheme="minorHAnsi"/>
                <w:sz w:val="18"/>
                <w:szCs w:val="18"/>
              </w:rPr>
            </w:pPr>
            <w:r w:rsidRPr="003C4378">
              <w:rPr>
                <w:rFonts w:asciiTheme="minorHAnsi" w:hAnsiTheme="minorHAnsi" w:cstheme="minorHAnsi"/>
                <w:sz w:val="18"/>
                <w:szCs w:val="18"/>
              </w:rPr>
              <w:t xml:space="preserve">Families supported the young adults with IDD in their needs for competence, </w:t>
            </w:r>
            <w:r w:rsidR="00221558">
              <w:rPr>
                <w:rFonts w:asciiTheme="minorHAnsi" w:hAnsiTheme="minorHAnsi" w:cstheme="minorHAnsi"/>
                <w:sz w:val="18"/>
                <w:szCs w:val="18"/>
              </w:rPr>
              <w:t>social connection</w:t>
            </w:r>
            <w:r w:rsidRPr="003C4378">
              <w:rPr>
                <w:rFonts w:asciiTheme="minorHAnsi" w:hAnsiTheme="minorHAnsi" w:cstheme="minorHAnsi"/>
                <w:sz w:val="18"/>
                <w:szCs w:val="18"/>
              </w:rPr>
              <w:t>, and autonomy, which allowed them to experience self‐determination. Findings have implications for supporting self‐determination and transition planning in the family system.</w:t>
            </w:r>
          </w:p>
          <w:p w14:paraId="0E57AB53" w14:textId="54AE4AC4" w:rsidR="003C4378" w:rsidRPr="003C4378" w:rsidRDefault="003C4378" w:rsidP="008709F8">
            <w:pPr>
              <w:rPr>
                <w:rFonts w:asciiTheme="minorHAnsi" w:hAnsiTheme="minorHAnsi" w:cstheme="minorHAnsi"/>
                <w:sz w:val="18"/>
                <w:szCs w:val="18"/>
                <w:u w:val="single"/>
              </w:rPr>
            </w:pPr>
          </w:p>
        </w:tc>
      </w:tr>
      <w:tr w:rsidR="00FD723C" w:rsidRPr="001A4FE1" w14:paraId="0FC57420" w14:textId="77777777" w:rsidTr="00D47ACD">
        <w:tc>
          <w:tcPr>
            <w:tcW w:w="2178" w:type="dxa"/>
          </w:tcPr>
          <w:p w14:paraId="480362FF" w14:textId="15F1AA7F" w:rsidR="00FD723C" w:rsidRPr="001A4FE1" w:rsidRDefault="00F8376A" w:rsidP="00F8376A">
            <w:pPr>
              <w:rPr>
                <w:rFonts w:asciiTheme="minorHAnsi" w:hAnsiTheme="minorHAnsi" w:cstheme="minorHAnsi"/>
                <w:sz w:val="18"/>
                <w:szCs w:val="18"/>
              </w:rPr>
            </w:pPr>
            <w:r w:rsidRPr="00F8376A">
              <w:rPr>
                <w:rFonts w:asciiTheme="minorHAnsi" w:hAnsiTheme="minorHAnsi" w:cstheme="minorHAnsi"/>
                <w:sz w:val="18"/>
                <w:szCs w:val="18"/>
              </w:rPr>
              <w:lastRenderedPageBreak/>
              <w:t xml:space="preserve">Heron, L. M., Agarwal, R., Greenup, J., Maddux, M., </w:t>
            </w:r>
            <w:proofErr w:type="spellStart"/>
            <w:r w:rsidRPr="00F8376A">
              <w:rPr>
                <w:rFonts w:asciiTheme="minorHAnsi" w:hAnsiTheme="minorHAnsi" w:cstheme="minorHAnsi"/>
                <w:sz w:val="18"/>
                <w:szCs w:val="18"/>
              </w:rPr>
              <w:t>Attong</w:t>
            </w:r>
            <w:proofErr w:type="spellEnd"/>
            <w:r w:rsidRPr="00F8376A">
              <w:rPr>
                <w:rFonts w:asciiTheme="minorHAnsi" w:hAnsiTheme="minorHAnsi" w:cstheme="minorHAnsi"/>
                <w:sz w:val="18"/>
                <w:szCs w:val="18"/>
              </w:rPr>
              <w:t>, N., &amp; Burke, S. L. (2020). Disparities in healthcare transition support received by adolescents with special healthcare needs. Journal of applied research in intellectual disabilities : JARID, 33(2), 180–192. https://doi.org/10.1111/jar.12658</w:t>
            </w:r>
          </w:p>
        </w:tc>
        <w:tc>
          <w:tcPr>
            <w:tcW w:w="2137" w:type="dxa"/>
          </w:tcPr>
          <w:p w14:paraId="476F8484" w14:textId="2901ABA6" w:rsidR="00B60F9A" w:rsidRPr="00B60F9A" w:rsidRDefault="00B60F9A" w:rsidP="00B60F9A">
            <w:pPr>
              <w:rPr>
                <w:rFonts w:asciiTheme="minorHAnsi" w:hAnsiTheme="minorHAnsi" w:cstheme="minorHAnsi"/>
                <w:sz w:val="18"/>
                <w:szCs w:val="18"/>
              </w:rPr>
            </w:pPr>
            <w:r w:rsidRPr="00B60F9A">
              <w:rPr>
                <w:rFonts w:asciiTheme="minorHAnsi" w:hAnsiTheme="minorHAnsi" w:cstheme="minorHAnsi"/>
                <w:sz w:val="18"/>
                <w:szCs w:val="18"/>
              </w:rPr>
              <w:t>Data from the 2016 National Survey of Children's Health (NSCH) was used to examine the transition to adult healthcare systems. For this study the sample was constrained to include only adolescents with special healthcare needs aged from 12–17. The average age was 14 and the racial backgrounds represented were: 57.6% White, 19.1% Hispanic, 15.8% Black, 1.6% Asian and 5.9% multiracial/other.</w:t>
            </w:r>
          </w:p>
          <w:p w14:paraId="79FC9507" w14:textId="1C3B9951" w:rsidR="00B60F9A" w:rsidRPr="00B60F9A" w:rsidRDefault="00B60F9A" w:rsidP="00B60F9A">
            <w:pPr>
              <w:rPr>
                <w:rFonts w:asciiTheme="minorHAnsi" w:hAnsiTheme="minorHAnsi" w:cstheme="minorHAnsi"/>
                <w:sz w:val="18"/>
                <w:szCs w:val="18"/>
              </w:rPr>
            </w:pPr>
          </w:p>
          <w:p w14:paraId="5FE8F87A" w14:textId="69EE2CFE" w:rsidR="00B60F9A" w:rsidRPr="00B60F9A" w:rsidRDefault="00B60F9A" w:rsidP="00B60F9A">
            <w:pPr>
              <w:rPr>
                <w:rFonts w:asciiTheme="minorHAnsi" w:hAnsiTheme="minorHAnsi" w:cstheme="minorHAnsi"/>
                <w:sz w:val="18"/>
                <w:szCs w:val="18"/>
              </w:rPr>
            </w:pPr>
          </w:p>
          <w:p w14:paraId="44F9AFF2" w14:textId="77777777" w:rsidR="00FD723C" w:rsidRPr="00B60F9A"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39DFB28D" w14:textId="32CCC89A" w:rsidR="00FD723C" w:rsidRDefault="00B60F9A" w:rsidP="00866BB9">
            <w:pPr>
              <w:rPr>
                <w:rFonts w:asciiTheme="minorHAnsi" w:hAnsiTheme="minorHAnsi" w:cstheme="minorHAnsi"/>
                <w:sz w:val="18"/>
                <w:szCs w:val="18"/>
              </w:rPr>
            </w:pPr>
            <w:r>
              <w:rPr>
                <w:rFonts w:asciiTheme="minorHAnsi" w:hAnsiTheme="minorHAnsi" w:cstheme="minorHAnsi"/>
                <w:sz w:val="18"/>
                <w:szCs w:val="18"/>
              </w:rPr>
              <w:t xml:space="preserve">Cross sectional design </w:t>
            </w:r>
          </w:p>
        </w:tc>
        <w:tc>
          <w:tcPr>
            <w:tcW w:w="2070" w:type="dxa"/>
          </w:tcPr>
          <w:p w14:paraId="01F19F9B" w14:textId="4FCE1AC1" w:rsidR="00D82616" w:rsidRPr="00D82616" w:rsidRDefault="00D82616" w:rsidP="00D82616">
            <w:pPr>
              <w:rPr>
                <w:rFonts w:asciiTheme="minorHAnsi" w:hAnsiTheme="minorHAnsi" w:cstheme="minorHAnsi"/>
                <w:sz w:val="18"/>
                <w:szCs w:val="18"/>
              </w:rPr>
            </w:pPr>
            <w:r w:rsidRPr="00D82616">
              <w:rPr>
                <w:rFonts w:asciiTheme="minorHAnsi" w:hAnsiTheme="minorHAnsi" w:cstheme="minorHAnsi"/>
                <w:sz w:val="18"/>
                <w:szCs w:val="18"/>
              </w:rPr>
              <w:t xml:space="preserve">Researchers utilized </w:t>
            </w:r>
            <w:r>
              <w:rPr>
                <w:rFonts w:asciiTheme="minorHAnsi" w:hAnsiTheme="minorHAnsi" w:cstheme="minorHAnsi"/>
                <w:sz w:val="18"/>
                <w:szCs w:val="18"/>
              </w:rPr>
              <w:t xml:space="preserve">the </w:t>
            </w:r>
            <w:r w:rsidRPr="00D82616">
              <w:rPr>
                <w:rFonts w:asciiTheme="minorHAnsi" w:hAnsiTheme="minorHAnsi" w:cstheme="minorHAnsi"/>
                <w:sz w:val="18"/>
                <w:szCs w:val="18"/>
              </w:rPr>
              <w:t xml:space="preserve">2016 National Survey for Children's Health; several analyses were conducted to examine doctor–patient interactions and discussions about transitioning to adult health care. </w:t>
            </w:r>
            <w:r>
              <w:rPr>
                <w:rFonts w:asciiTheme="minorHAnsi" w:hAnsiTheme="minorHAnsi" w:cstheme="minorHAnsi"/>
                <w:sz w:val="18"/>
                <w:szCs w:val="18"/>
              </w:rPr>
              <w:t>Researchers a</w:t>
            </w:r>
            <w:r w:rsidRPr="00D82616">
              <w:rPr>
                <w:rFonts w:asciiTheme="minorHAnsi" w:hAnsiTheme="minorHAnsi" w:cstheme="minorHAnsi"/>
                <w:sz w:val="18"/>
                <w:szCs w:val="18"/>
              </w:rPr>
              <w:t>ccount</w:t>
            </w:r>
            <w:r>
              <w:rPr>
                <w:rFonts w:asciiTheme="minorHAnsi" w:hAnsiTheme="minorHAnsi" w:cstheme="minorHAnsi"/>
                <w:sz w:val="18"/>
                <w:szCs w:val="18"/>
              </w:rPr>
              <w:t>ed</w:t>
            </w:r>
            <w:r w:rsidRPr="00D82616">
              <w:rPr>
                <w:rFonts w:asciiTheme="minorHAnsi" w:hAnsiTheme="minorHAnsi" w:cstheme="minorHAnsi"/>
                <w:sz w:val="18"/>
                <w:szCs w:val="18"/>
              </w:rPr>
              <w:t xml:space="preserve"> for demographic and diagnostic indicators </w:t>
            </w:r>
            <w:r>
              <w:rPr>
                <w:rFonts w:asciiTheme="minorHAnsi" w:hAnsiTheme="minorHAnsi" w:cstheme="minorHAnsi"/>
                <w:sz w:val="18"/>
                <w:szCs w:val="18"/>
              </w:rPr>
              <w:t xml:space="preserve">which </w:t>
            </w:r>
            <w:r w:rsidRPr="00D82616">
              <w:rPr>
                <w:rFonts w:asciiTheme="minorHAnsi" w:hAnsiTheme="minorHAnsi" w:cstheme="minorHAnsi"/>
                <w:sz w:val="18"/>
                <w:szCs w:val="18"/>
              </w:rPr>
              <w:t>allowed for the assessment of disparities</w:t>
            </w:r>
            <w:r>
              <w:rPr>
                <w:rFonts w:asciiTheme="minorHAnsi" w:hAnsiTheme="minorHAnsi" w:cstheme="minorHAnsi"/>
                <w:sz w:val="18"/>
                <w:szCs w:val="18"/>
              </w:rPr>
              <w:t xml:space="preserve">. </w:t>
            </w:r>
          </w:p>
          <w:p w14:paraId="55D1AAAE" w14:textId="77777777" w:rsidR="00FD723C" w:rsidRPr="00D82616"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32CFAAF5" w14:textId="3FA10E9C" w:rsidR="00B60F9A" w:rsidRPr="00B60F9A" w:rsidRDefault="00B60F9A" w:rsidP="00B60F9A">
            <w:pPr>
              <w:rPr>
                <w:rFonts w:asciiTheme="minorHAnsi" w:hAnsiTheme="minorHAnsi" w:cstheme="minorHAnsi"/>
                <w:sz w:val="18"/>
                <w:szCs w:val="18"/>
              </w:rPr>
            </w:pPr>
            <w:r w:rsidRPr="00B60F9A">
              <w:rPr>
                <w:rFonts w:asciiTheme="minorHAnsi" w:hAnsiTheme="minorHAnsi" w:cstheme="minorHAnsi"/>
                <w:sz w:val="18"/>
                <w:szCs w:val="18"/>
              </w:rPr>
              <w:t xml:space="preserve">The purpose of the study was to investigate whether </w:t>
            </w:r>
            <w:r>
              <w:rPr>
                <w:rFonts w:asciiTheme="minorHAnsi" w:hAnsiTheme="minorHAnsi" w:cstheme="minorHAnsi"/>
                <w:sz w:val="18"/>
                <w:szCs w:val="18"/>
              </w:rPr>
              <w:t>individuals</w:t>
            </w:r>
            <w:r w:rsidRPr="00B60F9A">
              <w:rPr>
                <w:rFonts w:asciiTheme="minorHAnsi" w:hAnsiTheme="minorHAnsi" w:cstheme="minorHAnsi"/>
                <w:sz w:val="18"/>
                <w:szCs w:val="18"/>
              </w:rPr>
              <w:t xml:space="preserve"> between the ages of 12 and 17 are receiving the support needed to transition into adult health care</w:t>
            </w:r>
            <w:r>
              <w:rPr>
                <w:rFonts w:asciiTheme="minorHAnsi" w:hAnsiTheme="minorHAnsi" w:cstheme="minorHAnsi"/>
                <w:sz w:val="18"/>
                <w:szCs w:val="18"/>
              </w:rPr>
              <w:t>.</w:t>
            </w:r>
          </w:p>
          <w:p w14:paraId="4A9A6758" w14:textId="7B62883B" w:rsidR="005958FB" w:rsidRPr="005958FB" w:rsidRDefault="005958FB" w:rsidP="005958FB">
            <w:pPr>
              <w:rPr>
                <w:rFonts w:asciiTheme="minorHAnsi" w:hAnsiTheme="minorHAnsi" w:cstheme="minorHAnsi"/>
                <w:sz w:val="18"/>
                <w:szCs w:val="18"/>
              </w:rPr>
            </w:pPr>
            <w:r w:rsidRPr="005958FB">
              <w:rPr>
                <w:rFonts w:asciiTheme="minorHAnsi" w:hAnsiTheme="minorHAnsi" w:cstheme="minorHAnsi"/>
                <w:sz w:val="18"/>
                <w:szCs w:val="18"/>
              </w:rPr>
              <w:t>Transitioning to adult healthcare systems can be challenging</w:t>
            </w:r>
            <w:r w:rsidR="00ED6754">
              <w:rPr>
                <w:rFonts w:asciiTheme="minorHAnsi" w:hAnsiTheme="minorHAnsi" w:cstheme="minorHAnsi"/>
                <w:sz w:val="18"/>
                <w:szCs w:val="18"/>
              </w:rPr>
              <w:t xml:space="preserve"> for individuals with IDD a</w:t>
            </w:r>
            <w:r w:rsidRPr="005958FB">
              <w:rPr>
                <w:rFonts w:asciiTheme="minorHAnsi" w:hAnsiTheme="minorHAnsi" w:cstheme="minorHAnsi"/>
                <w:sz w:val="18"/>
                <w:szCs w:val="18"/>
              </w:rPr>
              <w:t>nd research on healthcare‐specific transition planning is lacking.</w:t>
            </w:r>
          </w:p>
          <w:p w14:paraId="1622B1EF" w14:textId="207B696C" w:rsidR="005958FB" w:rsidRPr="005958FB" w:rsidRDefault="005958FB" w:rsidP="005958FB">
            <w:pPr>
              <w:rPr>
                <w:rFonts w:asciiTheme="minorHAnsi" w:hAnsiTheme="minorHAnsi" w:cstheme="minorHAnsi"/>
                <w:sz w:val="18"/>
                <w:szCs w:val="18"/>
              </w:rPr>
            </w:pPr>
          </w:p>
          <w:p w14:paraId="678DBEC8" w14:textId="77777777" w:rsidR="00FD723C" w:rsidRPr="005958FB" w:rsidRDefault="00FD723C" w:rsidP="00FD723C">
            <w:pPr>
              <w:rPr>
                <w:rFonts w:asciiTheme="minorHAnsi" w:hAnsiTheme="minorHAnsi" w:cstheme="minorHAnsi"/>
                <w:color w:val="212121"/>
                <w:sz w:val="18"/>
                <w:szCs w:val="18"/>
                <w:shd w:val="clear" w:color="auto" w:fill="FFFFFF"/>
              </w:rPr>
            </w:pPr>
          </w:p>
        </w:tc>
        <w:tc>
          <w:tcPr>
            <w:tcW w:w="2358" w:type="dxa"/>
          </w:tcPr>
          <w:p w14:paraId="7B0A524F" w14:textId="77777777" w:rsidR="00ED6754" w:rsidRPr="005958FB" w:rsidRDefault="00ED6754" w:rsidP="00ED6754">
            <w:pPr>
              <w:rPr>
                <w:rFonts w:asciiTheme="minorHAnsi" w:hAnsiTheme="minorHAnsi" w:cstheme="minorHAnsi"/>
                <w:sz w:val="18"/>
                <w:szCs w:val="18"/>
              </w:rPr>
            </w:pPr>
            <w:r w:rsidRPr="005958FB">
              <w:rPr>
                <w:rFonts w:asciiTheme="minorHAnsi" w:hAnsiTheme="minorHAnsi" w:cstheme="minorHAnsi"/>
                <w:sz w:val="18"/>
                <w:szCs w:val="18"/>
              </w:rPr>
              <w:t>Researchers identified significant disparities between age, disability, and race relative to various healthcare transition support services</w:t>
            </w:r>
            <w:r>
              <w:rPr>
                <w:rFonts w:asciiTheme="minorHAnsi" w:hAnsiTheme="minorHAnsi" w:cstheme="minorHAnsi"/>
                <w:sz w:val="18"/>
                <w:szCs w:val="18"/>
              </w:rPr>
              <w:t xml:space="preserve">. </w:t>
            </w:r>
          </w:p>
          <w:p w14:paraId="06FD195E" w14:textId="77777777" w:rsidR="00ED6754" w:rsidRDefault="00ED6754" w:rsidP="00D82616">
            <w:pPr>
              <w:rPr>
                <w:rFonts w:asciiTheme="minorHAnsi" w:hAnsiTheme="minorHAnsi" w:cstheme="minorHAnsi"/>
                <w:sz w:val="18"/>
                <w:szCs w:val="18"/>
              </w:rPr>
            </w:pPr>
          </w:p>
          <w:p w14:paraId="047C7A8F" w14:textId="560488B3" w:rsidR="00D82616" w:rsidRDefault="00D82616" w:rsidP="00D82616">
            <w:pPr>
              <w:rPr>
                <w:rFonts w:asciiTheme="minorHAnsi" w:hAnsiTheme="minorHAnsi" w:cstheme="minorHAnsi"/>
                <w:sz w:val="18"/>
                <w:szCs w:val="18"/>
              </w:rPr>
            </w:pPr>
            <w:r w:rsidRPr="00D82616">
              <w:rPr>
                <w:rFonts w:asciiTheme="minorHAnsi" w:hAnsiTheme="minorHAnsi" w:cstheme="minorHAnsi"/>
                <w:sz w:val="18"/>
                <w:szCs w:val="18"/>
              </w:rPr>
              <w:t xml:space="preserve">Further research in needed to enhance the development of training programs for healthcare providers, influence policy, modify procedures and interventions, and to highlight the need for increased advocacy. </w:t>
            </w:r>
          </w:p>
          <w:p w14:paraId="46C569FB" w14:textId="1E7F950F" w:rsidR="005958FB" w:rsidRDefault="005958FB" w:rsidP="00D82616">
            <w:pPr>
              <w:rPr>
                <w:rFonts w:asciiTheme="minorHAnsi" w:hAnsiTheme="minorHAnsi" w:cstheme="minorHAnsi"/>
                <w:sz w:val="18"/>
                <w:szCs w:val="18"/>
              </w:rPr>
            </w:pPr>
          </w:p>
          <w:p w14:paraId="1F860FE2" w14:textId="77777777" w:rsidR="005958FB" w:rsidRPr="00D82616" w:rsidRDefault="005958FB" w:rsidP="00D82616">
            <w:pPr>
              <w:rPr>
                <w:rFonts w:asciiTheme="minorHAnsi" w:hAnsiTheme="minorHAnsi" w:cstheme="minorHAnsi"/>
                <w:sz w:val="18"/>
                <w:szCs w:val="18"/>
              </w:rPr>
            </w:pPr>
          </w:p>
          <w:p w14:paraId="43DCFC3C" w14:textId="77777777" w:rsidR="00FD723C" w:rsidRPr="00D82616" w:rsidRDefault="00FD723C" w:rsidP="008709F8">
            <w:pPr>
              <w:rPr>
                <w:rFonts w:asciiTheme="minorHAnsi" w:hAnsiTheme="minorHAnsi" w:cstheme="minorHAnsi"/>
                <w:sz w:val="18"/>
                <w:szCs w:val="18"/>
                <w:u w:val="single"/>
              </w:rPr>
            </w:pPr>
          </w:p>
        </w:tc>
      </w:tr>
      <w:tr w:rsidR="00FD723C" w:rsidRPr="001A4FE1" w14:paraId="042201F7" w14:textId="77777777" w:rsidTr="00D47ACD">
        <w:tc>
          <w:tcPr>
            <w:tcW w:w="2178" w:type="dxa"/>
          </w:tcPr>
          <w:p w14:paraId="265E4915" w14:textId="77777777" w:rsidR="00F8376A" w:rsidRPr="00F8376A" w:rsidRDefault="00F8376A" w:rsidP="00F8376A">
            <w:pPr>
              <w:rPr>
                <w:rFonts w:asciiTheme="minorHAnsi" w:hAnsiTheme="minorHAnsi" w:cstheme="minorHAnsi"/>
                <w:sz w:val="18"/>
                <w:szCs w:val="18"/>
              </w:rPr>
            </w:pPr>
            <w:r w:rsidRPr="00F8376A">
              <w:rPr>
                <w:rFonts w:asciiTheme="minorHAnsi" w:hAnsiTheme="minorHAnsi" w:cstheme="minorHAnsi"/>
                <w:sz w:val="18"/>
                <w:szCs w:val="18"/>
              </w:rPr>
              <w:t xml:space="preserve">Benson, J. D., Tokarski, R., </w:t>
            </w:r>
            <w:proofErr w:type="spellStart"/>
            <w:r w:rsidRPr="00F8376A">
              <w:rPr>
                <w:rFonts w:asciiTheme="minorHAnsi" w:hAnsiTheme="minorHAnsi" w:cstheme="minorHAnsi"/>
                <w:sz w:val="18"/>
                <w:szCs w:val="18"/>
              </w:rPr>
              <w:t>Blaskowitz</w:t>
            </w:r>
            <w:proofErr w:type="spellEnd"/>
            <w:r w:rsidRPr="00F8376A">
              <w:rPr>
                <w:rFonts w:asciiTheme="minorHAnsi" w:hAnsiTheme="minorHAnsi" w:cstheme="minorHAnsi"/>
                <w:sz w:val="18"/>
                <w:szCs w:val="18"/>
              </w:rPr>
              <w:t xml:space="preserve">, M. G., &amp; </w:t>
            </w:r>
            <w:proofErr w:type="spellStart"/>
            <w:r w:rsidRPr="00F8376A">
              <w:rPr>
                <w:rFonts w:asciiTheme="minorHAnsi" w:hAnsiTheme="minorHAnsi" w:cstheme="minorHAnsi"/>
                <w:sz w:val="18"/>
                <w:szCs w:val="18"/>
              </w:rPr>
              <w:lastRenderedPageBreak/>
              <w:t>Geubtner</w:t>
            </w:r>
            <w:proofErr w:type="spellEnd"/>
            <w:r w:rsidRPr="00F8376A">
              <w:rPr>
                <w:rFonts w:asciiTheme="minorHAnsi" w:hAnsiTheme="minorHAnsi" w:cstheme="minorHAnsi"/>
                <w:sz w:val="18"/>
                <w:szCs w:val="18"/>
              </w:rPr>
              <w:t>, A. (2021). Phenomenological Study of the Transition Process for Adolescents With Intellectual and Developmental Disabilities. The American journal of occupational therapy : official publication of the American Occupational Therapy Association, 75(3), 7503180040. https://doi.org/10.5014/ajot.2021.044289</w:t>
            </w:r>
          </w:p>
          <w:p w14:paraId="6B1FABBF" w14:textId="77777777" w:rsidR="00FD723C" w:rsidRPr="001C14E9" w:rsidRDefault="00FD723C" w:rsidP="00F8376A">
            <w:pPr>
              <w:rPr>
                <w:rFonts w:asciiTheme="minorHAnsi" w:hAnsiTheme="minorHAnsi" w:cstheme="minorHAnsi"/>
                <w:sz w:val="18"/>
                <w:szCs w:val="18"/>
              </w:rPr>
            </w:pPr>
          </w:p>
        </w:tc>
        <w:tc>
          <w:tcPr>
            <w:tcW w:w="2137" w:type="dxa"/>
          </w:tcPr>
          <w:p w14:paraId="24C397F4" w14:textId="2E0F58CD" w:rsidR="001C14E9" w:rsidRPr="001C14E9" w:rsidRDefault="001C14E9" w:rsidP="001C14E9">
            <w:pPr>
              <w:rPr>
                <w:rFonts w:asciiTheme="minorHAnsi" w:hAnsiTheme="minorHAnsi" w:cstheme="minorHAnsi"/>
                <w:sz w:val="18"/>
                <w:szCs w:val="18"/>
              </w:rPr>
            </w:pPr>
            <w:r w:rsidRPr="001C14E9">
              <w:rPr>
                <w:rFonts w:asciiTheme="minorHAnsi" w:hAnsiTheme="minorHAnsi" w:cstheme="minorHAnsi"/>
                <w:sz w:val="18"/>
                <w:szCs w:val="18"/>
              </w:rPr>
              <w:lastRenderedPageBreak/>
              <w:t xml:space="preserve">Community-based setting with interviews </w:t>
            </w:r>
            <w:r w:rsidRPr="001C14E9">
              <w:rPr>
                <w:rFonts w:asciiTheme="minorHAnsi" w:hAnsiTheme="minorHAnsi" w:cstheme="minorHAnsi"/>
                <w:sz w:val="18"/>
                <w:szCs w:val="18"/>
              </w:rPr>
              <w:lastRenderedPageBreak/>
              <w:t xml:space="preserve">conducted face-to-face in the participants’ residence or via telephone. Eleven parents of adolescents and young adults (ages 16–22 years) with IDD were included. </w:t>
            </w:r>
          </w:p>
          <w:p w14:paraId="42D160F9" w14:textId="7EA927A8" w:rsidR="001C14E9" w:rsidRPr="001C14E9" w:rsidRDefault="001C14E9" w:rsidP="001C14E9">
            <w:pPr>
              <w:rPr>
                <w:rFonts w:asciiTheme="minorHAnsi" w:hAnsiTheme="minorHAnsi" w:cstheme="minorHAnsi"/>
                <w:sz w:val="18"/>
                <w:szCs w:val="18"/>
              </w:rPr>
            </w:pPr>
          </w:p>
          <w:p w14:paraId="390CC1A9" w14:textId="77777777" w:rsidR="00FD723C" w:rsidRPr="001C14E9"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59701AA8" w14:textId="77777777" w:rsidR="001C14E9" w:rsidRPr="001C14E9" w:rsidRDefault="001C14E9" w:rsidP="001C14E9">
            <w:pPr>
              <w:rPr>
                <w:rFonts w:asciiTheme="minorHAnsi" w:hAnsiTheme="minorHAnsi" w:cstheme="minorHAnsi"/>
                <w:sz w:val="18"/>
                <w:szCs w:val="18"/>
              </w:rPr>
            </w:pPr>
            <w:r w:rsidRPr="001C14E9">
              <w:rPr>
                <w:rFonts w:asciiTheme="minorHAnsi" w:hAnsiTheme="minorHAnsi" w:cstheme="minorHAnsi"/>
                <w:sz w:val="18"/>
                <w:szCs w:val="18"/>
              </w:rPr>
              <w:lastRenderedPageBreak/>
              <w:t>Phenomenological design</w:t>
            </w:r>
          </w:p>
          <w:p w14:paraId="396E533A" w14:textId="77777777" w:rsidR="00FD723C" w:rsidRDefault="00FD723C" w:rsidP="00866BB9">
            <w:pPr>
              <w:rPr>
                <w:rFonts w:asciiTheme="minorHAnsi" w:hAnsiTheme="minorHAnsi" w:cstheme="minorHAnsi"/>
                <w:sz w:val="18"/>
                <w:szCs w:val="18"/>
              </w:rPr>
            </w:pPr>
          </w:p>
        </w:tc>
        <w:tc>
          <w:tcPr>
            <w:tcW w:w="2070" w:type="dxa"/>
          </w:tcPr>
          <w:p w14:paraId="11AC8379" w14:textId="533ABC5B" w:rsidR="001C14E9" w:rsidRPr="001C14E9" w:rsidRDefault="001C14E9" w:rsidP="001C14E9">
            <w:pPr>
              <w:rPr>
                <w:rFonts w:asciiTheme="minorHAnsi" w:hAnsiTheme="minorHAnsi" w:cstheme="minorHAnsi"/>
                <w:sz w:val="18"/>
                <w:szCs w:val="18"/>
              </w:rPr>
            </w:pPr>
            <w:r w:rsidRPr="001C14E9">
              <w:rPr>
                <w:rFonts w:asciiTheme="minorHAnsi" w:hAnsiTheme="minorHAnsi" w:cstheme="minorHAnsi"/>
                <w:sz w:val="18"/>
                <w:szCs w:val="18"/>
              </w:rPr>
              <w:t>Semi</w:t>
            </w:r>
            <w:r>
              <w:rPr>
                <w:rFonts w:asciiTheme="minorHAnsi" w:hAnsiTheme="minorHAnsi" w:cstheme="minorHAnsi"/>
                <w:sz w:val="18"/>
                <w:szCs w:val="18"/>
              </w:rPr>
              <w:t>-</w:t>
            </w:r>
            <w:r w:rsidRPr="001C14E9">
              <w:rPr>
                <w:rFonts w:asciiTheme="minorHAnsi" w:hAnsiTheme="minorHAnsi" w:cstheme="minorHAnsi"/>
                <w:sz w:val="18"/>
                <w:szCs w:val="18"/>
              </w:rPr>
              <w:t xml:space="preserve">structured interviews </w:t>
            </w:r>
            <w:r>
              <w:rPr>
                <w:rFonts w:asciiTheme="minorHAnsi" w:hAnsiTheme="minorHAnsi" w:cstheme="minorHAnsi"/>
                <w:sz w:val="18"/>
                <w:szCs w:val="18"/>
              </w:rPr>
              <w:t xml:space="preserve">in person or </w:t>
            </w:r>
            <w:r>
              <w:rPr>
                <w:rFonts w:asciiTheme="minorHAnsi" w:hAnsiTheme="minorHAnsi" w:cstheme="minorHAnsi"/>
                <w:sz w:val="18"/>
                <w:szCs w:val="18"/>
              </w:rPr>
              <w:lastRenderedPageBreak/>
              <w:t xml:space="preserve">via phone </w:t>
            </w:r>
            <w:r w:rsidRPr="001C14E9">
              <w:rPr>
                <w:rFonts w:asciiTheme="minorHAnsi" w:hAnsiTheme="minorHAnsi" w:cstheme="minorHAnsi"/>
                <w:sz w:val="18"/>
                <w:szCs w:val="18"/>
              </w:rPr>
              <w:t>focusing on parent and family experiences with the transition process</w:t>
            </w:r>
            <w:r>
              <w:rPr>
                <w:rFonts w:asciiTheme="minorHAnsi" w:hAnsiTheme="minorHAnsi" w:cstheme="minorHAnsi"/>
                <w:sz w:val="18"/>
                <w:szCs w:val="18"/>
              </w:rPr>
              <w:t xml:space="preserve">. </w:t>
            </w:r>
          </w:p>
          <w:p w14:paraId="587BA1F3" w14:textId="77777777" w:rsidR="00FD723C" w:rsidRPr="001C14E9"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4D1F4A2A" w14:textId="6B9CC7D1" w:rsidR="001C14E9" w:rsidRPr="001C14E9" w:rsidRDefault="001C14E9" w:rsidP="001C14E9">
            <w:pPr>
              <w:rPr>
                <w:rFonts w:asciiTheme="minorHAnsi" w:hAnsiTheme="minorHAnsi" w:cstheme="minorHAnsi"/>
                <w:sz w:val="18"/>
                <w:szCs w:val="18"/>
              </w:rPr>
            </w:pPr>
            <w:r w:rsidRPr="001C14E9">
              <w:rPr>
                <w:rFonts w:asciiTheme="minorHAnsi" w:hAnsiTheme="minorHAnsi" w:cstheme="minorHAnsi"/>
                <w:sz w:val="18"/>
                <w:szCs w:val="18"/>
              </w:rPr>
              <w:lastRenderedPageBreak/>
              <w:t xml:space="preserve">To explore the lived experience of parents </w:t>
            </w:r>
            <w:r w:rsidRPr="001C14E9">
              <w:rPr>
                <w:rFonts w:asciiTheme="minorHAnsi" w:hAnsiTheme="minorHAnsi" w:cstheme="minorHAnsi"/>
                <w:sz w:val="18"/>
                <w:szCs w:val="18"/>
              </w:rPr>
              <w:lastRenderedPageBreak/>
              <w:t>of adolescents with IDD participating in the transition process</w:t>
            </w:r>
            <w:r>
              <w:rPr>
                <w:rFonts w:asciiTheme="minorHAnsi" w:hAnsiTheme="minorHAnsi" w:cstheme="minorHAnsi"/>
                <w:sz w:val="18"/>
                <w:szCs w:val="18"/>
              </w:rPr>
              <w:t xml:space="preserve"> as some practices have not changed in many years.  </w:t>
            </w:r>
          </w:p>
          <w:p w14:paraId="1A00C4DE" w14:textId="77777777" w:rsidR="00FD723C" w:rsidRPr="001C14E9" w:rsidRDefault="00FD723C" w:rsidP="00FD723C">
            <w:pPr>
              <w:rPr>
                <w:rFonts w:asciiTheme="minorHAnsi" w:hAnsiTheme="minorHAnsi" w:cstheme="minorHAnsi"/>
                <w:color w:val="212121"/>
                <w:sz w:val="18"/>
                <w:szCs w:val="18"/>
                <w:shd w:val="clear" w:color="auto" w:fill="FFFFFF"/>
              </w:rPr>
            </w:pPr>
          </w:p>
        </w:tc>
        <w:tc>
          <w:tcPr>
            <w:tcW w:w="2358" w:type="dxa"/>
          </w:tcPr>
          <w:p w14:paraId="1FF7BDFA" w14:textId="0F58DBB5" w:rsidR="001C14E9" w:rsidRPr="006754C1" w:rsidRDefault="001C14E9" w:rsidP="001C14E9">
            <w:pPr>
              <w:rPr>
                <w:rFonts w:asciiTheme="minorHAnsi" w:hAnsiTheme="minorHAnsi" w:cstheme="minorHAnsi"/>
                <w:sz w:val="18"/>
                <w:szCs w:val="18"/>
              </w:rPr>
            </w:pPr>
            <w:r w:rsidRPr="006754C1">
              <w:rPr>
                <w:rFonts w:asciiTheme="minorHAnsi" w:hAnsiTheme="minorHAnsi" w:cstheme="minorHAnsi"/>
                <w:sz w:val="18"/>
                <w:szCs w:val="18"/>
                <w:u w:val="single"/>
              </w:rPr>
              <w:lastRenderedPageBreak/>
              <w:t xml:space="preserve">Themes: </w:t>
            </w:r>
            <w:r w:rsidRPr="006754C1">
              <w:rPr>
                <w:rFonts w:asciiTheme="minorHAnsi" w:hAnsiTheme="minorHAnsi" w:cstheme="minorHAnsi"/>
                <w:sz w:val="18"/>
                <w:szCs w:val="18"/>
              </w:rPr>
              <w:t xml:space="preserve">Several themes emerged from the findings </w:t>
            </w:r>
            <w:r w:rsidRPr="006754C1">
              <w:rPr>
                <w:rFonts w:asciiTheme="minorHAnsi" w:hAnsiTheme="minorHAnsi" w:cstheme="minorHAnsi"/>
                <w:sz w:val="18"/>
                <w:szCs w:val="18"/>
              </w:rPr>
              <w:lastRenderedPageBreak/>
              <w:t xml:space="preserve">representing parent perceptions related to the use or lack of person-centered practices, needing more communication from the team, frustration with being the driving force of progress, feelings of defeat, gaps between programming options, positive team collaboration, and planning for the future. </w:t>
            </w:r>
          </w:p>
          <w:p w14:paraId="5EF170C4" w14:textId="6F7FEA03" w:rsidR="001C14E9" w:rsidRPr="006754C1" w:rsidRDefault="001C14E9" w:rsidP="001C14E9">
            <w:pPr>
              <w:rPr>
                <w:rFonts w:asciiTheme="minorHAnsi" w:hAnsiTheme="minorHAnsi" w:cstheme="minorHAnsi"/>
                <w:sz w:val="18"/>
                <w:szCs w:val="18"/>
              </w:rPr>
            </w:pPr>
          </w:p>
          <w:p w14:paraId="3F1A0351" w14:textId="6C054282" w:rsidR="001C14E9" w:rsidRPr="006754C1" w:rsidRDefault="001C14E9" w:rsidP="001C14E9">
            <w:pPr>
              <w:rPr>
                <w:rFonts w:asciiTheme="minorHAnsi" w:hAnsiTheme="minorHAnsi" w:cstheme="minorHAnsi"/>
                <w:sz w:val="18"/>
                <w:szCs w:val="18"/>
              </w:rPr>
            </w:pPr>
            <w:r w:rsidRPr="006754C1">
              <w:rPr>
                <w:rFonts w:asciiTheme="minorHAnsi" w:hAnsiTheme="minorHAnsi" w:cstheme="minorHAnsi"/>
                <w:sz w:val="18"/>
                <w:szCs w:val="18"/>
              </w:rPr>
              <w:t xml:space="preserve">Parents also identified person-centered planning, guidance from school staff, and resource sharing as desired practices in the transition planning process. </w:t>
            </w:r>
          </w:p>
          <w:p w14:paraId="19417AFD" w14:textId="26C5DB19" w:rsidR="001C14E9" w:rsidRDefault="001C14E9" w:rsidP="001C14E9">
            <w:pPr>
              <w:rPr>
                <w:rFonts w:asciiTheme="minorHAnsi" w:hAnsiTheme="minorHAnsi" w:cstheme="minorHAnsi"/>
                <w:sz w:val="18"/>
                <w:szCs w:val="18"/>
              </w:rPr>
            </w:pPr>
          </w:p>
          <w:p w14:paraId="055EAA2E" w14:textId="2EDAE936" w:rsidR="006754C1" w:rsidRPr="006754C1" w:rsidRDefault="006754C1" w:rsidP="006754C1">
            <w:pPr>
              <w:rPr>
                <w:rFonts w:asciiTheme="minorHAnsi" w:hAnsiTheme="minorHAnsi" w:cstheme="minorHAnsi"/>
                <w:sz w:val="18"/>
                <w:szCs w:val="18"/>
              </w:rPr>
            </w:pPr>
            <w:r w:rsidRPr="006754C1">
              <w:rPr>
                <w:rFonts w:asciiTheme="minorHAnsi" w:hAnsiTheme="minorHAnsi" w:cstheme="minorHAnsi"/>
                <w:sz w:val="18"/>
                <w:szCs w:val="18"/>
              </w:rPr>
              <w:t xml:space="preserve">Occupational therapy practitioners are encouraged to assert their role in the transition planning process to increase self-determination and quality of life. </w:t>
            </w:r>
          </w:p>
          <w:p w14:paraId="0F7306E2" w14:textId="77777777" w:rsidR="006754C1" w:rsidRPr="006754C1" w:rsidRDefault="006754C1" w:rsidP="001C14E9">
            <w:pPr>
              <w:rPr>
                <w:rFonts w:asciiTheme="minorHAnsi" w:hAnsiTheme="minorHAnsi" w:cstheme="minorHAnsi"/>
                <w:sz w:val="18"/>
                <w:szCs w:val="18"/>
              </w:rPr>
            </w:pPr>
          </w:p>
          <w:p w14:paraId="2A8D271B" w14:textId="7E3FD025" w:rsidR="00FD723C" w:rsidRPr="006754C1" w:rsidRDefault="00FD723C" w:rsidP="008709F8">
            <w:pPr>
              <w:rPr>
                <w:rFonts w:asciiTheme="minorHAnsi" w:hAnsiTheme="minorHAnsi" w:cstheme="minorHAnsi"/>
                <w:sz w:val="18"/>
                <w:szCs w:val="18"/>
                <w:u w:val="single"/>
              </w:rPr>
            </w:pPr>
          </w:p>
        </w:tc>
      </w:tr>
      <w:tr w:rsidR="00FD723C" w:rsidRPr="001A4FE1" w14:paraId="748D896A" w14:textId="77777777" w:rsidTr="00D47ACD">
        <w:tc>
          <w:tcPr>
            <w:tcW w:w="2178" w:type="dxa"/>
          </w:tcPr>
          <w:p w14:paraId="2850D865" w14:textId="21E2DDB5" w:rsidR="00FD723C" w:rsidRPr="0009768E" w:rsidRDefault="00FA71C4" w:rsidP="00FA71C4">
            <w:pPr>
              <w:rPr>
                <w:rFonts w:asciiTheme="minorHAnsi" w:hAnsiTheme="minorHAnsi" w:cstheme="minorHAnsi"/>
                <w:sz w:val="18"/>
                <w:szCs w:val="18"/>
              </w:rPr>
            </w:pPr>
            <w:r w:rsidRPr="00FA71C4">
              <w:rPr>
                <w:rFonts w:asciiTheme="minorHAnsi" w:hAnsiTheme="minorHAnsi" w:cstheme="minorHAnsi"/>
                <w:sz w:val="18"/>
                <w:szCs w:val="18"/>
              </w:rPr>
              <w:lastRenderedPageBreak/>
              <w:t xml:space="preserve">Lindahl, J., </w:t>
            </w:r>
            <w:proofErr w:type="spellStart"/>
            <w:r w:rsidRPr="00FA71C4">
              <w:rPr>
                <w:rFonts w:asciiTheme="minorHAnsi" w:hAnsiTheme="minorHAnsi" w:cstheme="minorHAnsi"/>
                <w:sz w:val="18"/>
                <w:szCs w:val="18"/>
              </w:rPr>
              <w:t>Stollon</w:t>
            </w:r>
            <w:proofErr w:type="spellEnd"/>
            <w:r w:rsidRPr="00FA71C4">
              <w:rPr>
                <w:rFonts w:asciiTheme="minorHAnsi" w:hAnsiTheme="minorHAnsi" w:cstheme="minorHAnsi"/>
                <w:sz w:val="18"/>
                <w:szCs w:val="18"/>
              </w:rPr>
              <w:t xml:space="preserve">, N., Wu, K., Liang, A., </w:t>
            </w:r>
            <w:proofErr w:type="spellStart"/>
            <w:r w:rsidRPr="00FA71C4">
              <w:rPr>
                <w:rFonts w:asciiTheme="minorHAnsi" w:hAnsiTheme="minorHAnsi" w:cstheme="minorHAnsi"/>
                <w:sz w:val="18"/>
                <w:szCs w:val="18"/>
              </w:rPr>
              <w:t>Changolkar</w:t>
            </w:r>
            <w:proofErr w:type="spellEnd"/>
            <w:r w:rsidRPr="00FA71C4">
              <w:rPr>
                <w:rFonts w:asciiTheme="minorHAnsi" w:hAnsiTheme="minorHAnsi" w:cstheme="minorHAnsi"/>
                <w:sz w:val="18"/>
                <w:szCs w:val="18"/>
              </w:rPr>
              <w:t xml:space="preserve">, S., Steinway, C., Trachtenberg, S., Coccia, A., Devaney, M., &amp; Jan, S. (2019). Domains of planning for future long-term care of adults with intellectual and developmental disabilities: Parent and sibling perspectives. Journal of applied </w:t>
            </w:r>
            <w:r w:rsidRPr="00FA71C4">
              <w:rPr>
                <w:rFonts w:asciiTheme="minorHAnsi" w:hAnsiTheme="minorHAnsi" w:cstheme="minorHAnsi"/>
                <w:sz w:val="18"/>
                <w:szCs w:val="18"/>
              </w:rPr>
              <w:lastRenderedPageBreak/>
              <w:t>research in intellectual disabilities : JARID, 32(5), 1103–1115. https://doi.org/10.1111/jar.12600</w:t>
            </w:r>
          </w:p>
        </w:tc>
        <w:tc>
          <w:tcPr>
            <w:tcW w:w="2137" w:type="dxa"/>
          </w:tcPr>
          <w:p w14:paraId="2FAFD9C3" w14:textId="0EC8921A" w:rsidR="00BE40E1" w:rsidRPr="00BE40E1" w:rsidRDefault="00BE40E1" w:rsidP="00BE40E1">
            <w:pPr>
              <w:rPr>
                <w:rFonts w:asciiTheme="minorHAnsi" w:hAnsiTheme="minorHAnsi" w:cstheme="minorHAnsi"/>
                <w:sz w:val="18"/>
                <w:szCs w:val="18"/>
              </w:rPr>
            </w:pPr>
            <w:r w:rsidRPr="00BE40E1">
              <w:rPr>
                <w:rFonts w:asciiTheme="minorHAnsi" w:hAnsiTheme="minorHAnsi" w:cstheme="minorHAnsi"/>
                <w:sz w:val="18"/>
                <w:szCs w:val="18"/>
              </w:rPr>
              <w:lastRenderedPageBreak/>
              <w:t xml:space="preserve">Eligible participants were parents and siblings of adults with IDD who were 18 years or older and still living in family homes; 15 parents and 10 siblings were included in the study. The mean age of parents in our sample was 59.9 (43–70), and of siblings was 29.0 (18–44). Both parents (67%) and siblings (100%) were </w:t>
            </w:r>
            <w:r w:rsidRPr="00BE40E1">
              <w:rPr>
                <w:rFonts w:asciiTheme="minorHAnsi" w:hAnsiTheme="minorHAnsi" w:cstheme="minorHAnsi"/>
                <w:sz w:val="18"/>
                <w:szCs w:val="18"/>
              </w:rPr>
              <w:lastRenderedPageBreak/>
              <w:t>predominantly White. Additionally, 60% of parents and 40% of siblings had a yearly household income of over $75,000. Parents and siblings both reported overall poor health.</w:t>
            </w:r>
          </w:p>
          <w:p w14:paraId="267D72A9" w14:textId="0841D074" w:rsidR="00BE40E1" w:rsidRPr="00BE40E1" w:rsidRDefault="00BE40E1" w:rsidP="00BE40E1">
            <w:pPr>
              <w:rPr>
                <w:rFonts w:asciiTheme="minorHAnsi" w:hAnsiTheme="minorHAnsi" w:cstheme="minorHAnsi"/>
                <w:sz w:val="18"/>
                <w:szCs w:val="18"/>
              </w:rPr>
            </w:pPr>
          </w:p>
          <w:p w14:paraId="63B766B5" w14:textId="35A47F55" w:rsidR="00BE40E1" w:rsidRPr="00BE40E1" w:rsidRDefault="00BE40E1" w:rsidP="00BE40E1">
            <w:pPr>
              <w:rPr>
                <w:rFonts w:asciiTheme="minorHAnsi" w:hAnsiTheme="minorHAnsi" w:cstheme="minorHAnsi"/>
                <w:sz w:val="18"/>
                <w:szCs w:val="18"/>
              </w:rPr>
            </w:pPr>
          </w:p>
          <w:p w14:paraId="5829E80B" w14:textId="0DEC1B01" w:rsidR="00BE40E1" w:rsidRPr="00BE40E1" w:rsidRDefault="00BE40E1" w:rsidP="00BE40E1">
            <w:pPr>
              <w:rPr>
                <w:rFonts w:asciiTheme="minorHAnsi" w:hAnsiTheme="minorHAnsi" w:cstheme="minorHAnsi"/>
                <w:sz w:val="18"/>
                <w:szCs w:val="18"/>
              </w:rPr>
            </w:pPr>
          </w:p>
          <w:p w14:paraId="408A58F5" w14:textId="77777777" w:rsidR="00FD723C" w:rsidRPr="00BE40E1" w:rsidRDefault="00FD723C" w:rsidP="001A4FE1">
            <w:pPr>
              <w:autoSpaceDE w:val="0"/>
              <w:autoSpaceDN w:val="0"/>
              <w:adjustRightInd w:val="0"/>
              <w:rPr>
                <w:rFonts w:asciiTheme="minorHAnsi" w:eastAsiaTheme="minorHAnsi" w:hAnsiTheme="minorHAnsi" w:cstheme="minorHAnsi"/>
                <w:sz w:val="18"/>
                <w:szCs w:val="18"/>
              </w:rPr>
            </w:pPr>
          </w:p>
        </w:tc>
        <w:tc>
          <w:tcPr>
            <w:tcW w:w="2453" w:type="dxa"/>
          </w:tcPr>
          <w:p w14:paraId="168386AC" w14:textId="33D4FB5C" w:rsidR="00FD723C" w:rsidRDefault="0009768E" w:rsidP="00866BB9">
            <w:pPr>
              <w:rPr>
                <w:rFonts w:asciiTheme="minorHAnsi" w:hAnsiTheme="minorHAnsi" w:cstheme="minorHAnsi"/>
                <w:sz w:val="18"/>
                <w:szCs w:val="18"/>
              </w:rPr>
            </w:pPr>
            <w:r>
              <w:rPr>
                <w:rFonts w:asciiTheme="minorHAnsi" w:hAnsiTheme="minorHAnsi" w:cstheme="minorHAnsi"/>
                <w:sz w:val="18"/>
                <w:szCs w:val="18"/>
              </w:rPr>
              <w:lastRenderedPageBreak/>
              <w:t xml:space="preserve">Qualitative Design </w:t>
            </w:r>
          </w:p>
        </w:tc>
        <w:tc>
          <w:tcPr>
            <w:tcW w:w="2070" w:type="dxa"/>
          </w:tcPr>
          <w:p w14:paraId="0BDD109D" w14:textId="59A48DCD" w:rsidR="0009768E" w:rsidRPr="0009768E" w:rsidRDefault="0009768E" w:rsidP="0009768E">
            <w:pPr>
              <w:rPr>
                <w:rFonts w:asciiTheme="minorHAnsi" w:hAnsiTheme="minorHAnsi" w:cstheme="minorHAnsi"/>
                <w:sz w:val="18"/>
                <w:szCs w:val="18"/>
              </w:rPr>
            </w:pPr>
            <w:r w:rsidRPr="0009768E">
              <w:rPr>
                <w:rFonts w:asciiTheme="minorHAnsi" w:hAnsiTheme="minorHAnsi" w:cstheme="minorHAnsi"/>
                <w:sz w:val="18"/>
                <w:szCs w:val="18"/>
              </w:rPr>
              <w:t>Researchers conducted interviews with parents and siblings of adults with IDD and performed qualitative coding using a modified grounded theory to explore domains of future planning and identify barriers and facilitators.</w:t>
            </w:r>
          </w:p>
          <w:p w14:paraId="4ED23BE4" w14:textId="77777777" w:rsidR="00FD723C" w:rsidRPr="0009768E" w:rsidRDefault="00FD723C" w:rsidP="001A4FE1">
            <w:pPr>
              <w:autoSpaceDE w:val="0"/>
              <w:autoSpaceDN w:val="0"/>
              <w:adjustRightInd w:val="0"/>
              <w:rPr>
                <w:rFonts w:asciiTheme="minorHAnsi" w:eastAsiaTheme="minorHAnsi" w:hAnsiTheme="minorHAnsi" w:cstheme="minorHAnsi"/>
                <w:sz w:val="18"/>
                <w:szCs w:val="18"/>
              </w:rPr>
            </w:pPr>
          </w:p>
        </w:tc>
        <w:tc>
          <w:tcPr>
            <w:tcW w:w="1980" w:type="dxa"/>
          </w:tcPr>
          <w:p w14:paraId="6D6DBF7A" w14:textId="7184D828" w:rsidR="0009768E" w:rsidRPr="0009768E" w:rsidRDefault="0009768E" w:rsidP="0009768E">
            <w:pPr>
              <w:rPr>
                <w:rFonts w:asciiTheme="minorHAnsi" w:hAnsiTheme="minorHAnsi" w:cstheme="minorHAnsi"/>
                <w:sz w:val="18"/>
                <w:szCs w:val="18"/>
              </w:rPr>
            </w:pPr>
            <w:r w:rsidRPr="0009768E">
              <w:rPr>
                <w:rFonts w:asciiTheme="minorHAnsi" w:hAnsiTheme="minorHAnsi" w:cstheme="minorHAnsi"/>
                <w:sz w:val="18"/>
                <w:szCs w:val="18"/>
              </w:rPr>
              <w:t>Research shows that adults with intellectual and developmental disabilities (IDD) increasingly outlive caregivers, who often struggle to plan for the future and have little support and knowledge surrounding long‐term care planning.</w:t>
            </w:r>
          </w:p>
          <w:p w14:paraId="725077A3" w14:textId="77777777" w:rsidR="00FD723C" w:rsidRPr="0009768E" w:rsidRDefault="00FD723C" w:rsidP="00FD723C">
            <w:pPr>
              <w:rPr>
                <w:rFonts w:asciiTheme="minorHAnsi" w:hAnsiTheme="minorHAnsi" w:cstheme="minorHAnsi"/>
                <w:color w:val="212121"/>
                <w:sz w:val="18"/>
                <w:szCs w:val="18"/>
                <w:shd w:val="clear" w:color="auto" w:fill="FFFFFF"/>
              </w:rPr>
            </w:pPr>
          </w:p>
        </w:tc>
        <w:tc>
          <w:tcPr>
            <w:tcW w:w="2358" w:type="dxa"/>
          </w:tcPr>
          <w:p w14:paraId="272458C3" w14:textId="5166ABBC" w:rsidR="0009768E" w:rsidRPr="0009768E" w:rsidRDefault="0009768E" w:rsidP="0009768E">
            <w:pPr>
              <w:rPr>
                <w:sz w:val="18"/>
                <w:szCs w:val="18"/>
              </w:rPr>
            </w:pPr>
            <w:r w:rsidRPr="0009768E">
              <w:rPr>
                <w:sz w:val="18"/>
                <w:szCs w:val="18"/>
              </w:rPr>
              <w:t>Themes from the interviews revealed seven major domains of future planning that should be considered by caregivers of adults with IDD. These domains are housing, legal planning, identification of primary caregiver(s), financial planning, day‐ to‐day care, medical management, and transportation. Approaches to planning within each domain varied greatly.</w:t>
            </w:r>
          </w:p>
          <w:p w14:paraId="140A91F1" w14:textId="77777777" w:rsidR="00FD723C" w:rsidRPr="0009768E" w:rsidRDefault="00FD723C" w:rsidP="008709F8">
            <w:pPr>
              <w:rPr>
                <w:rFonts w:asciiTheme="minorHAnsi" w:hAnsiTheme="minorHAnsi" w:cstheme="minorHAnsi"/>
                <w:sz w:val="18"/>
                <w:szCs w:val="18"/>
                <w:u w:val="single"/>
              </w:rPr>
            </w:pPr>
          </w:p>
        </w:tc>
      </w:tr>
      <w:tr w:rsidR="0009768E" w:rsidRPr="001A4FE1" w14:paraId="2BE3402E" w14:textId="77777777" w:rsidTr="00D47ACD">
        <w:tc>
          <w:tcPr>
            <w:tcW w:w="2178" w:type="dxa"/>
          </w:tcPr>
          <w:p w14:paraId="270F7CFA" w14:textId="5472CD25" w:rsidR="0009768E" w:rsidRPr="005F4B1A" w:rsidRDefault="00FA71C4" w:rsidP="00FA71C4">
            <w:pPr>
              <w:rPr>
                <w:rFonts w:asciiTheme="minorHAnsi" w:hAnsiTheme="minorHAnsi" w:cstheme="minorHAnsi"/>
                <w:sz w:val="18"/>
                <w:szCs w:val="18"/>
              </w:rPr>
            </w:pPr>
            <w:r w:rsidRPr="00FA71C4">
              <w:rPr>
                <w:rFonts w:asciiTheme="minorHAnsi" w:hAnsiTheme="minorHAnsi" w:cstheme="minorHAnsi"/>
                <w:sz w:val="18"/>
                <w:szCs w:val="18"/>
              </w:rPr>
              <w:lastRenderedPageBreak/>
              <w:t>Kipping, Kayla &amp; Phillips, B. &amp; Whicker, John &amp; Landon, Trenton &amp; McKnight, Michelle. (2021). Exploring the Knowledge, Perceptions and Practice Patterns of School Counselors Regarding Vocational Rehabilitation for Transition Age Youth with Disabilities. Journal of Rehabilitation. 87. 38-47.</w:t>
            </w:r>
          </w:p>
        </w:tc>
        <w:tc>
          <w:tcPr>
            <w:tcW w:w="2137" w:type="dxa"/>
          </w:tcPr>
          <w:p w14:paraId="4C23B5ED" w14:textId="77777777" w:rsidR="0009768E" w:rsidRDefault="005F4B1A" w:rsidP="005F4B1A">
            <w:pPr>
              <w:rPr>
                <w:rFonts w:asciiTheme="minorHAnsi" w:hAnsiTheme="minorHAnsi" w:cstheme="minorHAnsi"/>
                <w:sz w:val="18"/>
                <w:szCs w:val="18"/>
              </w:rPr>
            </w:pPr>
            <w:r w:rsidRPr="005F4B1A">
              <w:rPr>
                <w:rFonts w:asciiTheme="minorHAnsi" w:hAnsiTheme="minorHAnsi" w:cstheme="minorHAnsi"/>
                <w:sz w:val="18"/>
                <w:szCs w:val="18"/>
              </w:rPr>
              <w:t>Participants in this study included 178 secondary school counselors from across the United States. The participants included 158 women and 20 men, ranging in age from 23 to 64 years</w:t>
            </w:r>
            <w:r>
              <w:rPr>
                <w:rFonts w:asciiTheme="minorHAnsi" w:hAnsiTheme="minorHAnsi" w:cstheme="minorHAnsi"/>
                <w:sz w:val="18"/>
                <w:szCs w:val="18"/>
              </w:rPr>
              <w:t xml:space="preserve">. </w:t>
            </w:r>
            <w:r w:rsidRPr="005F4B1A">
              <w:rPr>
                <w:rFonts w:asciiTheme="minorHAnsi" w:hAnsiTheme="minorHAnsi" w:cstheme="minorHAnsi"/>
                <w:sz w:val="18"/>
                <w:szCs w:val="18"/>
              </w:rPr>
              <w:t xml:space="preserve">154 participants (86.5%) indicated White, 9 (5.1%) indicated Black and another nine indicated Hispanic/Latino, 2 (1.1%) indicated Asian and another two indicated Native Hawaiian or Other Pacific Islander, and 2 (1.1%) indicated a primary race/ethnicity of “other”. A master’s degree was the highest level of education for 156 (87.6%) of participants, with 17 (9.6%) others having a degree or certification beyond the master’s degree, and 4 (2.2.%) had a bachelor’s degree with some graduate level training. </w:t>
            </w:r>
          </w:p>
          <w:p w14:paraId="59D02822" w14:textId="77777777" w:rsidR="00596412" w:rsidRDefault="00596412" w:rsidP="005F4B1A">
            <w:pPr>
              <w:rPr>
                <w:rFonts w:asciiTheme="minorHAnsi" w:hAnsiTheme="minorHAnsi" w:cstheme="minorHAnsi"/>
                <w:sz w:val="18"/>
                <w:szCs w:val="18"/>
              </w:rPr>
            </w:pPr>
          </w:p>
          <w:p w14:paraId="26CCA0D5" w14:textId="77777777" w:rsidR="00596412" w:rsidRDefault="00596412" w:rsidP="005F4B1A">
            <w:pPr>
              <w:rPr>
                <w:rFonts w:asciiTheme="minorHAnsi" w:hAnsiTheme="minorHAnsi" w:cstheme="minorHAnsi"/>
                <w:sz w:val="18"/>
                <w:szCs w:val="18"/>
              </w:rPr>
            </w:pPr>
          </w:p>
          <w:p w14:paraId="07917055" w14:textId="77777777" w:rsidR="00596412" w:rsidRDefault="00596412" w:rsidP="005F4B1A">
            <w:pPr>
              <w:rPr>
                <w:rFonts w:asciiTheme="minorHAnsi" w:hAnsiTheme="minorHAnsi" w:cstheme="minorHAnsi"/>
                <w:sz w:val="18"/>
                <w:szCs w:val="18"/>
              </w:rPr>
            </w:pPr>
          </w:p>
          <w:p w14:paraId="183A4343" w14:textId="1342DFD3" w:rsidR="00596412" w:rsidRPr="005F4B1A" w:rsidRDefault="00596412" w:rsidP="005F4B1A">
            <w:pPr>
              <w:rPr>
                <w:rFonts w:asciiTheme="minorHAnsi" w:eastAsiaTheme="minorHAnsi" w:hAnsiTheme="minorHAnsi" w:cstheme="minorHAnsi"/>
                <w:sz w:val="18"/>
                <w:szCs w:val="18"/>
              </w:rPr>
            </w:pPr>
          </w:p>
        </w:tc>
        <w:tc>
          <w:tcPr>
            <w:tcW w:w="2453" w:type="dxa"/>
          </w:tcPr>
          <w:p w14:paraId="0E331CE9" w14:textId="2D1624A7" w:rsidR="0009768E" w:rsidRDefault="005F4B1A" w:rsidP="00866BB9">
            <w:pPr>
              <w:rPr>
                <w:rFonts w:asciiTheme="minorHAnsi" w:hAnsiTheme="minorHAnsi" w:cstheme="minorHAnsi"/>
                <w:sz w:val="18"/>
                <w:szCs w:val="18"/>
              </w:rPr>
            </w:pPr>
            <w:r>
              <w:rPr>
                <w:rFonts w:asciiTheme="minorHAnsi" w:hAnsiTheme="minorHAnsi" w:cstheme="minorHAnsi"/>
                <w:sz w:val="18"/>
                <w:szCs w:val="18"/>
              </w:rPr>
              <w:lastRenderedPageBreak/>
              <w:t xml:space="preserve">Cross Sectional Design </w:t>
            </w:r>
          </w:p>
        </w:tc>
        <w:tc>
          <w:tcPr>
            <w:tcW w:w="2070" w:type="dxa"/>
          </w:tcPr>
          <w:p w14:paraId="428AD94A" w14:textId="1A16C00E" w:rsidR="005F4B1A" w:rsidRPr="005F4B1A" w:rsidRDefault="005F4B1A" w:rsidP="005F4B1A">
            <w:pPr>
              <w:rPr>
                <w:rFonts w:asciiTheme="minorHAnsi" w:hAnsiTheme="minorHAnsi" w:cstheme="minorHAnsi"/>
                <w:sz w:val="18"/>
                <w:szCs w:val="18"/>
              </w:rPr>
            </w:pPr>
            <w:r w:rsidRPr="005F4B1A">
              <w:rPr>
                <w:rFonts w:asciiTheme="minorHAnsi" w:hAnsiTheme="minorHAnsi" w:cstheme="minorHAnsi"/>
                <w:sz w:val="18"/>
                <w:szCs w:val="18"/>
              </w:rPr>
              <w:t xml:space="preserve">A questionnaire was developed, with 12 demographic </w:t>
            </w:r>
            <w:r>
              <w:rPr>
                <w:rFonts w:asciiTheme="minorHAnsi" w:hAnsiTheme="minorHAnsi" w:cstheme="minorHAnsi"/>
                <w:sz w:val="18"/>
                <w:szCs w:val="18"/>
              </w:rPr>
              <w:t>components</w:t>
            </w:r>
            <w:r w:rsidRPr="005F4B1A">
              <w:rPr>
                <w:rFonts w:asciiTheme="minorHAnsi" w:hAnsiTheme="minorHAnsi" w:cstheme="minorHAnsi"/>
                <w:sz w:val="18"/>
                <w:szCs w:val="18"/>
              </w:rPr>
              <w:t xml:space="preserve"> including age, gender, race, level of education, years of practice, familiarity of VR services, and the state or territory of the counselor. </w:t>
            </w:r>
          </w:p>
          <w:p w14:paraId="59E8D9A1" w14:textId="77777777" w:rsidR="0009768E" w:rsidRPr="005F4B1A" w:rsidRDefault="0009768E" w:rsidP="001A4FE1">
            <w:pPr>
              <w:autoSpaceDE w:val="0"/>
              <w:autoSpaceDN w:val="0"/>
              <w:adjustRightInd w:val="0"/>
              <w:rPr>
                <w:rFonts w:asciiTheme="minorHAnsi" w:eastAsiaTheme="minorHAnsi" w:hAnsiTheme="minorHAnsi" w:cstheme="minorHAnsi"/>
                <w:sz w:val="18"/>
                <w:szCs w:val="18"/>
              </w:rPr>
            </w:pPr>
          </w:p>
        </w:tc>
        <w:tc>
          <w:tcPr>
            <w:tcW w:w="1980" w:type="dxa"/>
          </w:tcPr>
          <w:p w14:paraId="1714926E" w14:textId="0827ACF5" w:rsidR="005F4B1A" w:rsidRPr="005F4B1A" w:rsidRDefault="005F4B1A" w:rsidP="005F4B1A">
            <w:pPr>
              <w:rPr>
                <w:rFonts w:asciiTheme="minorHAnsi" w:hAnsiTheme="minorHAnsi" w:cstheme="minorHAnsi"/>
                <w:sz w:val="18"/>
                <w:szCs w:val="18"/>
              </w:rPr>
            </w:pPr>
            <w:r w:rsidRPr="005F4B1A">
              <w:rPr>
                <w:rFonts w:asciiTheme="minorHAnsi" w:hAnsiTheme="minorHAnsi" w:cstheme="minorHAnsi"/>
                <w:sz w:val="18"/>
                <w:szCs w:val="18"/>
              </w:rPr>
              <w:t xml:space="preserve">Students exiting the special education system experience significant barriers as they transition from the secondary education system to adult life- low graduation rates, poor employment rates, and are more likely to be living in poverty than their peers without disabilities. Without the proper supports in play the transition process can be very challenging. </w:t>
            </w:r>
          </w:p>
          <w:p w14:paraId="407FDAA8" w14:textId="1E19B50A" w:rsidR="005F4B1A" w:rsidRPr="005F4B1A" w:rsidRDefault="005F4B1A" w:rsidP="005F4B1A">
            <w:pPr>
              <w:rPr>
                <w:rFonts w:asciiTheme="minorHAnsi" w:hAnsiTheme="minorHAnsi" w:cstheme="minorHAnsi"/>
                <w:sz w:val="18"/>
                <w:szCs w:val="18"/>
              </w:rPr>
            </w:pPr>
            <w:r>
              <w:rPr>
                <w:rFonts w:asciiTheme="minorHAnsi" w:hAnsiTheme="minorHAnsi" w:cstheme="minorHAnsi"/>
                <w:sz w:val="18"/>
                <w:szCs w:val="18"/>
              </w:rPr>
              <w:t>School</w:t>
            </w:r>
            <w:r w:rsidRPr="005F4B1A">
              <w:rPr>
                <w:rFonts w:asciiTheme="minorHAnsi" w:hAnsiTheme="minorHAnsi" w:cstheme="minorHAnsi"/>
                <w:sz w:val="18"/>
                <w:szCs w:val="18"/>
              </w:rPr>
              <w:t xml:space="preserve"> counselors have access to all students prior to their transitioning from high school, </w:t>
            </w:r>
            <w:r>
              <w:rPr>
                <w:rFonts w:asciiTheme="minorHAnsi" w:hAnsiTheme="minorHAnsi" w:cstheme="minorHAnsi"/>
                <w:sz w:val="18"/>
                <w:szCs w:val="18"/>
              </w:rPr>
              <w:t>therefore it is</w:t>
            </w:r>
            <w:r w:rsidRPr="005F4B1A">
              <w:rPr>
                <w:rFonts w:asciiTheme="minorHAnsi" w:hAnsiTheme="minorHAnsi" w:cstheme="minorHAnsi"/>
                <w:sz w:val="18"/>
                <w:szCs w:val="18"/>
              </w:rPr>
              <w:t xml:space="preserve"> critical that </w:t>
            </w:r>
            <w:r>
              <w:rPr>
                <w:rFonts w:asciiTheme="minorHAnsi" w:hAnsiTheme="minorHAnsi" w:cstheme="minorHAnsi"/>
                <w:sz w:val="18"/>
                <w:szCs w:val="18"/>
              </w:rPr>
              <w:t xml:space="preserve">the </w:t>
            </w:r>
            <w:r w:rsidRPr="005F4B1A">
              <w:rPr>
                <w:rFonts w:asciiTheme="minorHAnsi" w:hAnsiTheme="minorHAnsi" w:cstheme="minorHAnsi"/>
                <w:sz w:val="18"/>
                <w:szCs w:val="18"/>
              </w:rPr>
              <w:t>counselors providing transition services to students with disabilities are aware of VR services, make appropriate referrals, and engage in collaboration with VR.</w:t>
            </w:r>
          </w:p>
          <w:p w14:paraId="19680F37" w14:textId="0B423D43" w:rsidR="005F4B1A" w:rsidRPr="005F4B1A" w:rsidRDefault="005F4B1A" w:rsidP="005F4B1A">
            <w:pPr>
              <w:rPr>
                <w:rFonts w:asciiTheme="minorHAnsi" w:hAnsiTheme="minorHAnsi" w:cstheme="minorHAnsi"/>
                <w:sz w:val="18"/>
                <w:szCs w:val="18"/>
              </w:rPr>
            </w:pPr>
          </w:p>
          <w:p w14:paraId="54F1DE2A" w14:textId="77777777" w:rsidR="0009768E" w:rsidRPr="005F4B1A" w:rsidRDefault="0009768E" w:rsidP="00FD723C">
            <w:pPr>
              <w:rPr>
                <w:rFonts w:asciiTheme="minorHAnsi" w:hAnsiTheme="minorHAnsi" w:cstheme="minorHAnsi"/>
                <w:color w:val="212121"/>
                <w:sz w:val="18"/>
                <w:szCs w:val="18"/>
                <w:shd w:val="clear" w:color="auto" w:fill="FFFFFF"/>
              </w:rPr>
            </w:pPr>
          </w:p>
        </w:tc>
        <w:tc>
          <w:tcPr>
            <w:tcW w:w="2358" w:type="dxa"/>
          </w:tcPr>
          <w:p w14:paraId="6F0DE1F0" w14:textId="575DB8FA" w:rsidR="005F4B1A" w:rsidRPr="005F4B1A" w:rsidRDefault="005F4B1A" w:rsidP="005F4B1A">
            <w:pPr>
              <w:rPr>
                <w:rFonts w:asciiTheme="minorHAnsi" w:hAnsiTheme="minorHAnsi" w:cstheme="minorHAnsi"/>
                <w:sz w:val="18"/>
                <w:szCs w:val="18"/>
              </w:rPr>
            </w:pPr>
            <w:r w:rsidRPr="005F4B1A">
              <w:rPr>
                <w:rFonts w:asciiTheme="minorHAnsi" w:hAnsiTheme="minorHAnsi" w:cstheme="minorHAnsi"/>
                <w:sz w:val="18"/>
                <w:szCs w:val="18"/>
                <w:u w:val="single"/>
              </w:rPr>
              <w:lastRenderedPageBreak/>
              <w:t xml:space="preserve">Significant findings: </w:t>
            </w:r>
            <w:r w:rsidRPr="005F4B1A">
              <w:rPr>
                <w:rFonts w:asciiTheme="minorHAnsi" w:hAnsiTheme="minorHAnsi" w:cstheme="minorHAnsi"/>
                <w:sz w:val="18"/>
                <w:szCs w:val="18"/>
              </w:rPr>
              <w:t xml:space="preserve">School counselors and rehabilitation counselors are mandated to assist students with disabilities in their postsecondary college and career planning however further research examining their professional collaboration in the transition process </w:t>
            </w:r>
            <w:r>
              <w:rPr>
                <w:rFonts w:asciiTheme="minorHAnsi" w:hAnsiTheme="minorHAnsi" w:cstheme="minorHAnsi"/>
                <w:sz w:val="18"/>
                <w:szCs w:val="18"/>
              </w:rPr>
              <w:t>is</w:t>
            </w:r>
            <w:r w:rsidRPr="005F4B1A">
              <w:rPr>
                <w:rFonts w:asciiTheme="minorHAnsi" w:hAnsiTheme="minorHAnsi" w:cstheme="minorHAnsi"/>
                <w:sz w:val="18"/>
                <w:szCs w:val="18"/>
              </w:rPr>
              <w:t xml:space="preserve"> needed.</w:t>
            </w:r>
          </w:p>
          <w:p w14:paraId="1E29722F" w14:textId="02A1AC14" w:rsidR="005F4B1A" w:rsidRPr="005F4B1A" w:rsidRDefault="005F4B1A" w:rsidP="005F4B1A">
            <w:pPr>
              <w:rPr>
                <w:rFonts w:asciiTheme="minorHAnsi" w:hAnsiTheme="minorHAnsi" w:cstheme="minorHAnsi"/>
                <w:sz w:val="18"/>
                <w:szCs w:val="18"/>
              </w:rPr>
            </w:pPr>
          </w:p>
          <w:p w14:paraId="37F026D5" w14:textId="130E8C54" w:rsidR="005F4B1A" w:rsidRPr="005F4B1A" w:rsidRDefault="005F4B1A" w:rsidP="005F4B1A">
            <w:pPr>
              <w:rPr>
                <w:rFonts w:asciiTheme="minorHAnsi" w:hAnsiTheme="minorHAnsi" w:cstheme="minorHAnsi"/>
                <w:sz w:val="18"/>
                <w:szCs w:val="18"/>
              </w:rPr>
            </w:pPr>
            <w:r w:rsidRPr="005F4B1A">
              <w:rPr>
                <w:rFonts w:asciiTheme="minorHAnsi" w:hAnsiTheme="minorHAnsi" w:cstheme="minorHAnsi"/>
                <w:sz w:val="18"/>
                <w:szCs w:val="18"/>
              </w:rPr>
              <w:t>Barriers such as poor employer networks, dysfunctional community transition teams, and lack of administrative support may prevent collaboration efforts between VR and school districts.</w:t>
            </w:r>
            <w:r>
              <w:rPr>
                <w:rFonts w:asciiTheme="minorHAnsi" w:hAnsiTheme="minorHAnsi" w:cstheme="minorHAnsi"/>
                <w:sz w:val="18"/>
                <w:szCs w:val="18"/>
              </w:rPr>
              <w:t xml:space="preserve"> </w:t>
            </w:r>
          </w:p>
          <w:p w14:paraId="39B32B36" w14:textId="77777777" w:rsidR="005F4B1A" w:rsidRPr="005F4B1A" w:rsidRDefault="005F4B1A" w:rsidP="005F4B1A">
            <w:pPr>
              <w:rPr>
                <w:rFonts w:asciiTheme="minorHAnsi" w:hAnsiTheme="minorHAnsi" w:cstheme="minorHAnsi"/>
                <w:b/>
                <w:bCs/>
                <w:sz w:val="18"/>
                <w:szCs w:val="18"/>
              </w:rPr>
            </w:pPr>
          </w:p>
          <w:p w14:paraId="05442B76" w14:textId="503FC69C" w:rsidR="005F4B1A" w:rsidRDefault="005F4B1A" w:rsidP="005F4B1A">
            <w:pPr>
              <w:rPr>
                <w:rFonts w:asciiTheme="minorHAnsi" w:hAnsiTheme="minorHAnsi" w:cstheme="minorHAnsi"/>
                <w:sz w:val="18"/>
                <w:szCs w:val="18"/>
              </w:rPr>
            </w:pPr>
            <w:r w:rsidRPr="005F4B1A">
              <w:rPr>
                <w:rFonts w:asciiTheme="minorHAnsi" w:hAnsiTheme="minorHAnsi" w:cstheme="minorHAnsi"/>
                <w:sz w:val="18"/>
                <w:szCs w:val="18"/>
              </w:rPr>
              <w:t>Recommendations for future practice include: (a) VR counselor-initiated collaboration and information dissemination process, (b) professional accountability and (c) interdisciplinary counseling training programs.</w:t>
            </w:r>
          </w:p>
          <w:p w14:paraId="27259EB4" w14:textId="69462512" w:rsidR="005F4B1A" w:rsidRDefault="005F4B1A" w:rsidP="005F4B1A">
            <w:pPr>
              <w:rPr>
                <w:rFonts w:asciiTheme="minorHAnsi" w:hAnsiTheme="minorHAnsi" w:cstheme="minorHAnsi"/>
                <w:sz w:val="18"/>
                <w:szCs w:val="18"/>
              </w:rPr>
            </w:pPr>
          </w:p>
          <w:p w14:paraId="430920E5" w14:textId="77777777" w:rsidR="005F4B1A" w:rsidRPr="005F4B1A" w:rsidRDefault="005F4B1A" w:rsidP="005F4B1A">
            <w:pPr>
              <w:rPr>
                <w:rFonts w:asciiTheme="minorHAnsi" w:hAnsiTheme="minorHAnsi" w:cstheme="minorHAnsi"/>
                <w:sz w:val="18"/>
                <w:szCs w:val="18"/>
              </w:rPr>
            </w:pPr>
          </w:p>
          <w:p w14:paraId="5DE4C194" w14:textId="2343F8E1" w:rsidR="0009768E" w:rsidRPr="005F4B1A" w:rsidRDefault="0009768E" w:rsidP="008709F8">
            <w:pPr>
              <w:rPr>
                <w:rFonts w:asciiTheme="minorHAnsi" w:hAnsiTheme="minorHAnsi" w:cstheme="minorHAnsi"/>
                <w:sz w:val="18"/>
                <w:szCs w:val="18"/>
                <w:u w:val="single"/>
              </w:rPr>
            </w:pPr>
          </w:p>
        </w:tc>
      </w:tr>
      <w:tr w:rsidR="00F501D7" w:rsidRPr="001A4FE1" w14:paraId="1B21F155" w14:textId="77777777" w:rsidTr="00D47ACD">
        <w:tc>
          <w:tcPr>
            <w:tcW w:w="2178" w:type="dxa"/>
          </w:tcPr>
          <w:p w14:paraId="1ADE6B26" w14:textId="7170B4A8" w:rsidR="00F501D7" w:rsidRPr="000F4AAB" w:rsidRDefault="00FA71C4" w:rsidP="00F501D7">
            <w:pPr>
              <w:rPr>
                <w:rFonts w:asciiTheme="minorHAnsi" w:hAnsiTheme="minorHAnsi" w:cstheme="minorHAnsi"/>
                <w:sz w:val="18"/>
                <w:szCs w:val="18"/>
              </w:rPr>
            </w:pPr>
            <w:r w:rsidRPr="00FA71C4">
              <w:rPr>
                <w:rFonts w:asciiTheme="minorHAnsi" w:hAnsiTheme="minorHAnsi" w:cstheme="minorHAnsi"/>
                <w:sz w:val="18"/>
                <w:szCs w:val="18"/>
              </w:rPr>
              <w:lastRenderedPageBreak/>
              <w:t>Ipsen, C., Kurth, N., McCormick, S., Hall, J., &amp; Chambless, C. (2019). Exploring the PROMISE of transition services for youth with disabilities receiving SSI. Journal of Vocational Rehabilitation, 50(1), 95–108. https://doi.org/10.3233/JVR-180991</w:t>
            </w:r>
          </w:p>
        </w:tc>
        <w:tc>
          <w:tcPr>
            <w:tcW w:w="2137" w:type="dxa"/>
          </w:tcPr>
          <w:p w14:paraId="0819FA53" w14:textId="58F449FE" w:rsidR="00F501D7" w:rsidRPr="00596412" w:rsidRDefault="00F501D7" w:rsidP="00F501D7">
            <w:pPr>
              <w:rPr>
                <w:rFonts w:asciiTheme="minorHAnsi" w:hAnsiTheme="minorHAnsi" w:cstheme="minorHAnsi"/>
                <w:sz w:val="18"/>
                <w:szCs w:val="18"/>
              </w:rPr>
            </w:pPr>
            <w:r w:rsidRPr="00596412">
              <w:rPr>
                <w:rFonts w:asciiTheme="minorHAnsi" w:hAnsiTheme="minorHAnsi" w:cstheme="minorHAnsi"/>
                <w:sz w:val="18"/>
                <w:szCs w:val="18"/>
              </w:rPr>
              <w:t>Between August 2014 and April 2016, ASPIRE staff recruited adolescents aged 14 to 16 who were receiving SSI benefits and their families</w:t>
            </w:r>
            <w:r>
              <w:rPr>
                <w:rFonts w:asciiTheme="minorHAnsi" w:hAnsiTheme="minorHAnsi" w:cstheme="minorHAnsi"/>
                <w:sz w:val="18"/>
                <w:szCs w:val="18"/>
              </w:rPr>
              <w:t xml:space="preserve"> </w:t>
            </w:r>
            <w:r w:rsidRPr="00596412">
              <w:rPr>
                <w:rFonts w:asciiTheme="minorHAnsi" w:hAnsiTheme="minorHAnsi" w:cstheme="minorHAnsi"/>
                <w:sz w:val="18"/>
                <w:szCs w:val="18"/>
              </w:rPr>
              <w:t>(2,051).</w:t>
            </w:r>
          </w:p>
          <w:p w14:paraId="61C1488D" w14:textId="77777777" w:rsidR="00F501D7" w:rsidRPr="00596412" w:rsidRDefault="00F501D7" w:rsidP="00F501D7">
            <w:pPr>
              <w:rPr>
                <w:rFonts w:asciiTheme="minorHAnsi" w:hAnsiTheme="minorHAnsi" w:cstheme="minorHAnsi"/>
                <w:sz w:val="18"/>
                <w:szCs w:val="18"/>
              </w:rPr>
            </w:pPr>
          </w:p>
        </w:tc>
        <w:tc>
          <w:tcPr>
            <w:tcW w:w="2453" w:type="dxa"/>
          </w:tcPr>
          <w:p w14:paraId="4F092875" w14:textId="4B56B738" w:rsidR="00F501D7" w:rsidRDefault="00F501D7" w:rsidP="00F501D7">
            <w:pPr>
              <w:rPr>
                <w:rFonts w:asciiTheme="minorHAnsi" w:hAnsiTheme="minorHAnsi" w:cstheme="minorHAnsi"/>
                <w:sz w:val="18"/>
                <w:szCs w:val="18"/>
              </w:rPr>
            </w:pPr>
            <w:r>
              <w:rPr>
                <w:rFonts w:asciiTheme="minorHAnsi" w:hAnsiTheme="minorHAnsi" w:cstheme="minorHAnsi"/>
                <w:sz w:val="18"/>
                <w:szCs w:val="18"/>
              </w:rPr>
              <w:t xml:space="preserve">Case Control Design </w:t>
            </w:r>
          </w:p>
        </w:tc>
        <w:tc>
          <w:tcPr>
            <w:tcW w:w="2070" w:type="dxa"/>
          </w:tcPr>
          <w:p w14:paraId="484872E9" w14:textId="12F02626" w:rsidR="00F501D7" w:rsidRPr="007C44D3" w:rsidRDefault="00F501D7" w:rsidP="00F501D7">
            <w:pPr>
              <w:rPr>
                <w:rFonts w:asciiTheme="minorHAnsi" w:hAnsiTheme="minorHAnsi" w:cstheme="minorHAnsi"/>
                <w:sz w:val="18"/>
                <w:szCs w:val="18"/>
              </w:rPr>
            </w:pPr>
            <w:r w:rsidRPr="00596412">
              <w:rPr>
                <w:rFonts w:asciiTheme="minorHAnsi" w:hAnsiTheme="minorHAnsi" w:cstheme="minorHAnsi"/>
                <w:sz w:val="18"/>
                <w:szCs w:val="18"/>
              </w:rPr>
              <w:t xml:space="preserve">Youth receiving SSI aged 14–16 were randomly assigned to a control or intervention condition. Intervention activities included ongoing case </w:t>
            </w:r>
            <w:r w:rsidRPr="007C44D3">
              <w:rPr>
                <w:rFonts w:asciiTheme="minorHAnsi" w:hAnsiTheme="minorHAnsi" w:cstheme="minorHAnsi"/>
                <w:sz w:val="18"/>
                <w:szCs w:val="18"/>
              </w:rPr>
              <w:t>management and training opportunities in self-determination, financial literacy, transition planning, and benefits counseling. Data collection included a survey about factors associated with post-high school education, employment, and independent living outcomes (current living arrangements, disability status, SSI status, and behaviors related to self-determination and expectations).</w:t>
            </w:r>
          </w:p>
          <w:p w14:paraId="42F1DB6C" w14:textId="1E6D3B73" w:rsidR="00F501D7" w:rsidRPr="007C44D3" w:rsidRDefault="00F501D7" w:rsidP="00F501D7">
            <w:pPr>
              <w:rPr>
                <w:rFonts w:asciiTheme="minorHAnsi" w:hAnsiTheme="minorHAnsi" w:cstheme="minorHAnsi"/>
                <w:sz w:val="18"/>
                <w:szCs w:val="18"/>
              </w:rPr>
            </w:pPr>
            <w:r w:rsidRPr="007C44D3">
              <w:rPr>
                <w:rFonts w:asciiTheme="minorHAnsi" w:hAnsiTheme="minorHAnsi" w:cstheme="minorHAnsi"/>
                <w:sz w:val="18"/>
                <w:szCs w:val="18"/>
              </w:rPr>
              <w:t xml:space="preserve"> </w:t>
            </w:r>
          </w:p>
          <w:p w14:paraId="2D61E52D" w14:textId="77777777" w:rsidR="00F501D7" w:rsidRPr="00596412" w:rsidRDefault="00F501D7" w:rsidP="00F501D7">
            <w:pPr>
              <w:rPr>
                <w:rFonts w:asciiTheme="minorHAnsi" w:hAnsiTheme="minorHAnsi" w:cstheme="minorHAnsi"/>
                <w:sz w:val="18"/>
                <w:szCs w:val="18"/>
              </w:rPr>
            </w:pPr>
          </w:p>
        </w:tc>
        <w:tc>
          <w:tcPr>
            <w:tcW w:w="1980" w:type="dxa"/>
          </w:tcPr>
          <w:p w14:paraId="4A30B175" w14:textId="42DBBA50" w:rsidR="00F501D7" w:rsidRPr="00353733" w:rsidRDefault="00F501D7" w:rsidP="00F501D7">
            <w:pPr>
              <w:rPr>
                <w:rFonts w:asciiTheme="minorHAnsi" w:hAnsiTheme="minorHAnsi" w:cstheme="minorHAnsi"/>
                <w:sz w:val="18"/>
                <w:szCs w:val="18"/>
              </w:rPr>
            </w:pPr>
            <w:r w:rsidRPr="00353733">
              <w:rPr>
                <w:rFonts w:asciiTheme="minorHAnsi" w:hAnsiTheme="minorHAnsi" w:cstheme="minorHAnsi"/>
                <w:sz w:val="18"/>
                <w:szCs w:val="18"/>
              </w:rPr>
              <w:t>Transition-aged youth with disabilities fall behind same-aged peers without disabilities in education and employment, contributing to economic disparities across the lifespan. To address these disparities, federal partners jointly funded the PROMISE Initiative, which includes six demonstration research projects targeting youth with disabilities receiving Supplemental Security Income (SSI).</w:t>
            </w:r>
          </w:p>
          <w:p w14:paraId="0CC6E8BB" w14:textId="4914BFD4" w:rsidR="00F501D7" w:rsidRPr="00353733" w:rsidRDefault="00F501D7" w:rsidP="00F501D7">
            <w:pPr>
              <w:rPr>
                <w:rFonts w:asciiTheme="minorHAnsi" w:hAnsiTheme="minorHAnsi" w:cstheme="minorHAnsi"/>
                <w:sz w:val="18"/>
                <w:szCs w:val="18"/>
              </w:rPr>
            </w:pPr>
          </w:p>
          <w:p w14:paraId="1FA1AC91" w14:textId="77777777" w:rsidR="00F501D7" w:rsidRPr="00353733" w:rsidRDefault="00F501D7" w:rsidP="00F501D7">
            <w:pPr>
              <w:rPr>
                <w:rFonts w:asciiTheme="minorHAnsi" w:hAnsiTheme="minorHAnsi" w:cstheme="minorHAnsi"/>
                <w:sz w:val="18"/>
                <w:szCs w:val="18"/>
              </w:rPr>
            </w:pPr>
          </w:p>
        </w:tc>
        <w:tc>
          <w:tcPr>
            <w:tcW w:w="2358" w:type="dxa"/>
          </w:tcPr>
          <w:p w14:paraId="596E52D7" w14:textId="4ECA2458" w:rsidR="00F501D7" w:rsidRPr="00353733" w:rsidRDefault="00F501D7" w:rsidP="00F501D7">
            <w:pPr>
              <w:rPr>
                <w:rFonts w:asciiTheme="minorHAnsi" w:hAnsiTheme="minorHAnsi" w:cstheme="minorHAnsi"/>
                <w:sz w:val="18"/>
                <w:szCs w:val="18"/>
              </w:rPr>
            </w:pPr>
            <w:r w:rsidRPr="00353733">
              <w:rPr>
                <w:rFonts w:asciiTheme="minorHAnsi" w:hAnsiTheme="minorHAnsi" w:cstheme="minorHAnsi"/>
                <w:sz w:val="18"/>
                <w:szCs w:val="18"/>
              </w:rPr>
              <w:t>Participant data from enrollment, 12-months, and 24-months post-enrollment showed significantly better outcomes for intervention youth compared to control youth in terms of parent encouragement about having a job, youth expectations of working, and participation in employment activities. These factors are associated with improved long-term economic outcomes.</w:t>
            </w:r>
          </w:p>
          <w:p w14:paraId="46A03B9A" w14:textId="77777777" w:rsidR="00F501D7" w:rsidRPr="00353733" w:rsidRDefault="00F501D7" w:rsidP="00F501D7">
            <w:pPr>
              <w:rPr>
                <w:rFonts w:asciiTheme="minorHAnsi" w:hAnsiTheme="minorHAnsi" w:cstheme="minorHAnsi"/>
                <w:sz w:val="18"/>
                <w:szCs w:val="18"/>
              </w:rPr>
            </w:pPr>
          </w:p>
          <w:p w14:paraId="42434CAD" w14:textId="5B6E322E" w:rsidR="00F501D7" w:rsidRPr="00353733" w:rsidRDefault="00F501D7" w:rsidP="00F501D7">
            <w:pPr>
              <w:rPr>
                <w:rFonts w:asciiTheme="minorHAnsi" w:hAnsiTheme="minorHAnsi" w:cstheme="minorHAnsi"/>
                <w:sz w:val="18"/>
                <w:szCs w:val="18"/>
              </w:rPr>
            </w:pPr>
            <w:r w:rsidRPr="00353733">
              <w:rPr>
                <w:rFonts w:asciiTheme="minorHAnsi" w:hAnsiTheme="minorHAnsi" w:cstheme="minorHAnsi"/>
                <w:sz w:val="18"/>
                <w:szCs w:val="18"/>
              </w:rPr>
              <w:t>Findings indicate that providing case management and self-determination services to youth on SSI might result in improved long-term outcomes.</w:t>
            </w:r>
          </w:p>
          <w:p w14:paraId="1865F984" w14:textId="77777777" w:rsidR="00F501D7" w:rsidRPr="00353733" w:rsidRDefault="00F501D7" w:rsidP="00F501D7">
            <w:pPr>
              <w:rPr>
                <w:rFonts w:asciiTheme="minorHAnsi" w:hAnsiTheme="minorHAnsi" w:cstheme="minorHAnsi"/>
                <w:sz w:val="18"/>
                <w:szCs w:val="18"/>
                <w:u w:val="single"/>
              </w:rPr>
            </w:pPr>
          </w:p>
        </w:tc>
      </w:tr>
      <w:tr w:rsidR="00F501D7" w:rsidRPr="001A4FE1" w14:paraId="307FA7C1" w14:textId="77777777" w:rsidTr="00D47ACD">
        <w:tc>
          <w:tcPr>
            <w:tcW w:w="2178" w:type="dxa"/>
          </w:tcPr>
          <w:p w14:paraId="02DDD5DF" w14:textId="57D3446A" w:rsidR="00F501D7" w:rsidRPr="00D14B28" w:rsidRDefault="00FA71C4" w:rsidP="00FA71C4">
            <w:pPr>
              <w:rPr>
                <w:rFonts w:asciiTheme="minorHAnsi" w:hAnsiTheme="minorHAnsi" w:cstheme="minorHAnsi"/>
                <w:sz w:val="18"/>
                <w:szCs w:val="18"/>
              </w:rPr>
            </w:pPr>
            <w:r w:rsidRPr="00FA71C4">
              <w:rPr>
                <w:rFonts w:asciiTheme="minorHAnsi" w:hAnsiTheme="minorHAnsi" w:cstheme="minorHAnsi"/>
                <w:sz w:val="18"/>
                <w:szCs w:val="18"/>
              </w:rPr>
              <w:t xml:space="preserve">Razon, A. N., Greenberg, A., Trachtenberg, S., </w:t>
            </w:r>
            <w:proofErr w:type="spellStart"/>
            <w:r w:rsidRPr="00FA71C4">
              <w:rPr>
                <w:rFonts w:asciiTheme="minorHAnsi" w:hAnsiTheme="minorHAnsi" w:cstheme="minorHAnsi"/>
                <w:sz w:val="18"/>
                <w:szCs w:val="18"/>
              </w:rPr>
              <w:t>Stollon</w:t>
            </w:r>
            <w:proofErr w:type="spellEnd"/>
            <w:r w:rsidRPr="00FA71C4">
              <w:rPr>
                <w:rFonts w:asciiTheme="minorHAnsi" w:hAnsiTheme="minorHAnsi" w:cstheme="minorHAnsi"/>
                <w:sz w:val="18"/>
                <w:szCs w:val="18"/>
              </w:rPr>
              <w:t xml:space="preserve">, N., Wu, K., Ford, L., El-Hage, L., Quinn, S., &amp; </w:t>
            </w:r>
            <w:proofErr w:type="spellStart"/>
            <w:r w:rsidRPr="00FA71C4">
              <w:rPr>
                <w:rFonts w:asciiTheme="minorHAnsi" w:hAnsiTheme="minorHAnsi" w:cstheme="minorHAnsi"/>
                <w:sz w:val="18"/>
                <w:szCs w:val="18"/>
              </w:rPr>
              <w:t>Szalda</w:t>
            </w:r>
            <w:proofErr w:type="spellEnd"/>
            <w:r w:rsidRPr="00FA71C4">
              <w:rPr>
                <w:rFonts w:asciiTheme="minorHAnsi" w:hAnsiTheme="minorHAnsi" w:cstheme="minorHAnsi"/>
                <w:sz w:val="18"/>
                <w:szCs w:val="18"/>
              </w:rPr>
              <w:t>, D. (2019). A Multidisciplinary Transition Consult Service: Patient Referral Characteristics. Journal of pediatric nursing, 47, 136–141. https://doi.org/10.1016/j.pedn.2019.04.021</w:t>
            </w:r>
          </w:p>
        </w:tc>
        <w:tc>
          <w:tcPr>
            <w:tcW w:w="2137" w:type="dxa"/>
          </w:tcPr>
          <w:p w14:paraId="729F79EF" w14:textId="5BB2726E" w:rsidR="00D14B28" w:rsidRPr="00D14B28" w:rsidRDefault="00D14B28" w:rsidP="00D14B28">
            <w:pPr>
              <w:rPr>
                <w:rFonts w:asciiTheme="minorHAnsi" w:hAnsiTheme="minorHAnsi" w:cstheme="minorHAnsi"/>
                <w:sz w:val="18"/>
                <w:szCs w:val="18"/>
              </w:rPr>
            </w:pPr>
            <w:r w:rsidRPr="00D14B28">
              <w:rPr>
                <w:rFonts w:asciiTheme="minorHAnsi" w:hAnsiTheme="minorHAnsi" w:cstheme="minorHAnsi"/>
                <w:color w:val="2E2E2E"/>
                <w:sz w:val="18"/>
                <w:szCs w:val="18"/>
              </w:rPr>
              <w:t>The Adult Consult Team received 197 referrals from July 2017 to June 2018. Patients had at least two specialists (73%), IDD (71%), technology dependence (e.g., gastrostomy tube, 37%) and Medicaid insurance (57%). The team assisted patients seen in its </w:t>
            </w:r>
            <w:r w:rsidRPr="00D14B28">
              <w:rPr>
                <w:rFonts w:asciiTheme="minorHAnsi" w:hAnsiTheme="minorHAnsi" w:cstheme="minorHAnsi"/>
                <w:sz w:val="18"/>
                <w:szCs w:val="18"/>
              </w:rPr>
              <w:t>outpatient clinic</w:t>
            </w:r>
            <w:r w:rsidRPr="00D14B28">
              <w:rPr>
                <w:rFonts w:asciiTheme="minorHAnsi" w:hAnsiTheme="minorHAnsi" w:cstheme="minorHAnsi"/>
                <w:color w:val="2E2E2E"/>
                <w:sz w:val="18"/>
                <w:szCs w:val="18"/>
              </w:rPr>
              <w:t xml:space="preserve"> with navigating </w:t>
            </w:r>
            <w:r w:rsidRPr="00D14B28">
              <w:rPr>
                <w:rFonts w:asciiTheme="minorHAnsi" w:hAnsiTheme="minorHAnsi" w:cstheme="minorHAnsi"/>
                <w:color w:val="2E2E2E"/>
                <w:sz w:val="18"/>
                <w:szCs w:val="18"/>
              </w:rPr>
              <w:lastRenderedPageBreak/>
              <w:t>mental health services (39%), insurance issues (13%), IDD services (15%), and the guardianship process (37%) and creating comprehensive care plans.</w:t>
            </w:r>
          </w:p>
          <w:p w14:paraId="13627886" w14:textId="77777777" w:rsidR="00F501D7" w:rsidRPr="00D14B28" w:rsidRDefault="00F501D7" w:rsidP="00F501D7">
            <w:pPr>
              <w:rPr>
                <w:rFonts w:asciiTheme="minorHAnsi" w:hAnsiTheme="minorHAnsi" w:cstheme="minorHAnsi"/>
                <w:sz w:val="18"/>
                <w:szCs w:val="18"/>
              </w:rPr>
            </w:pPr>
          </w:p>
        </w:tc>
        <w:tc>
          <w:tcPr>
            <w:tcW w:w="2453" w:type="dxa"/>
          </w:tcPr>
          <w:p w14:paraId="43B65C1D" w14:textId="6E4F648D" w:rsidR="00F501D7" w:rsidRPr="00D14B28" w:rsidRDefault="00D14B28" w:rsidP="00F501D7">
            <w:pPr>
              <w:rPr>
                <w:rFonts w:asciiTheme="minorHAnsi" w:hAnsiTheme="minorHAnsi" w:cstheme="minorHAnsi"/>
                <w:sz w:val="18"/>
                <w:szCs w:val="18"/>
              </w:rPr>
            </w:pPr>
            <w:r w:rsidRPr="00D14B28">
              <w:rPr>
                <w:rFonts w:asciiTheme="minorHAnsi" w:hAnsiTheme="minorHAnsi" w:cstheme="minorHAnsi"/>
                <w:sz w:val="18"/>
                <w:szCs w:val="18"/>
              </w:rPr>
              <w:lastRenderedPageBreak/>
              <w:t xml:space="preserve">Systematic Review </w:t>
            </w:r>
          </w:p>
        </w:tc>
        <w:tc>
          <w:tcPr>
            <w:tcW w:w="2070" w:type="dxa"/>
          </w:tcPr>
          <w:p w14:paraId="7F959A8A" w14:textId="77777777" w:rsidR="00D14B28" w:rsidRPr="00D14B28" w:rsidRDefault="00D14B28" w:rsidP="00D14B28">
            <w:pPr>
              <w:rPr>
                <w:rFonts w:asciiTheme="minorHAnsi" w:hAnsiTheme="minorHAnsi" w:cstheme="minorHAnsi"/>
                <w:sz w:val="18"/>
                <w:szCs w:val="18"/>
              </w:rPr>
            </w:pPr>
            <w:r w:rsidRPr="00D14B28">
              <w:rPr>
                <w:rFonts w:asciiTheme="minorHAnsi" w:hAnsiTheme="minorHAnsi" w:cstheme="minorHAnsi"/>
                <w:color w:val="2E2E2E"/>
                <w:sz w:val="18"/>
                <w:szCs w:val="18"/>
              </w:rPr>
              <w:t xml:space="preserve">The Adult Consult Team's tiered population framework stratifies patients by medical complexity. The team coordinates HCT services for patients with the highest complexity. Patients at least 18 years old are eligible if they have at least two specialists or an intellectual or </w:t>
            </w:r>
            <w:r w:rsidRPr="00D14B28">
              <w:rPr>
                <w:rFonts w:asciiTheme="minorHAnsi" w:hAnsiTheme="minorHAnsi" w:cstheme="minorHAnsi"/>
                <w:color w:val="2E2E2E"/>
                <w:sz w:val="18"/>
                <w:szCs w:val="18"/>
              </w:rPr>
              <w:lastRenderedPageBreak/>
              <w:t>developmental disability (IDD). Through a comprehensive medical and psychosocial assessment, the team prepares patients/families for adult-oriented healthcare.</w:t>
            </w:r>
          </w:p>
          <w:p w14:paraId="45F88E31" w14:textId="77777777" w:rsidR="00F501D7" w:rsidRPr="00D14B28" w:rsidRDefault="00F501D7" w:rsidP="00F501D7">
            <w:pPr>
              <w:rPr>
                <w:rFonts w:asciiTheme="minorHAnsi" w:hAnsiTheme="minorHAnsi" w:cstheme="minorHAnsi"/>
                <w:sz w:val="18"/>
                <w:szCs w:val="18"/>
              </w:rPr>
            </w:pPr>
          </w:p>
        </w:tc>
        <w:tc>
          <w:tcPr>
            <w:tcW w:w="1980" w:type="dxa"/>
          </w:tcPr>
          <w:p w14:paraId="54CB70E4" w14:textId="4C958526" w:rsidR="00D14B28" w:rsidRPr="00D14B28" w:rsidRDefault="00D14B28" w:rsidP="00D14B28">
            <w:pPr>
              <w:rPr>
                <w:rFonts w:asciiTheme="minorHAnsi" w:hAnsiTheme="minorHAnsi" w:cstheme="minorHAnsi"/>
                <w:sz w:val="18"/>
                <w:szCs w:val="18"/>
              </w:rPr>
            </w:pPr>
            <w:r w:rsidRPr="00D14B28">
              <w:rPr>
                <w:rFonts w:asciiTheme="minorHAnsi" w:hAnsiTheme="minorHAnsi" w:cstheme="minorHAnsi"/>
                <w:color w:val="2E2E2E"/>
                <w:sz w:val="18"/>
                <w:szCs w:val="18"/>
              </w:rPr>
              <w:lastRenderedPageBreak/>
              <w:t xml:space="preserve">Children's hospitals must provide developmentally appropriate care to increasing numbers of young adults with complex healthcare needs as they transition to adult-oriented care. This article describes the patients, service, and short-term outcomes of an </w:t>
            </w:r>
            <w:r w:rsidRPr="00D14B28">
              <w:rPr>
                <w:rFonts w:asciiTheme="minorHAnsi" w:hAnsiTheme="minorHAnsi" w:cstheme="minorHAnsi"/>
                <w:color w:val="2E2E2E"/>
                <w:sz w:val="18"/>
                <w:szCs w:val="18"/>
              </w:rPr>
              <w:lastRenderedPageBreak/>
              <w:t>interprofessional healthcare transition (HCT) consult team comprised of nurses, social workers, a </w:t>
            </w:r>
            <w:r w:rsidRPr="00D14B28">
              <w:rPr>
                <w:rFonts w:asciiTheme="minorHAnsi" w:hAnsiTheme="minorHAnsi" w:cstheme="minorHAnsi"/>
                <w:sz w:val="18"/>
                <w:szCs w:val="18"/>
              </w:rPr>
              <w:t>community health worker</w:t>
            </w:r>
            <w:r w:rsidRPr="00D14B28">
              <w:rPr>
                <w:rFonts w:asciiTheme="minorHAnsi" w:hAnsiTheme="minorHAnsi" w:cstheme="minorHAnsi"/>
                <w:color w:val="2E2E2E"/>
                <w:sz w:val="18"/>
                <w:szCs w:val="18"/>
              </w:rPr>
              <w:t>, and physicians.</w:t>
            </w:r>
          </w:p>
          <w:p w14:paraId="6B73B67B" w14:textId="77777777" w:rsidR="00F501D7" w:rsidRPr="00D14B28" w:rsidRDefault="00F501D7" w:rsidP="00F501D7">
            <w:pPr>
              <w:rPr>
                <w:rFonts w:asciiTheme="minorHAnsi" w:hAnsiTheme="minorHAnsi" w:cstheme="minorHAnsi"/>
                <w:sz w:val="18"/>
                <w:szCs w:val="18"/>
              </w:rPr>
            </w:pPr>
          </w:p>
        </w:tc>
        <w:tc>
          <w:tcPr>
            <w:tcW w:w="2358" w:type="dxa"/>
          </w:tcPr>
          <w:p w14:paraId="57C8617B" w14:textId="77777777" w:rsidR="00F501D7" w:rsidRPr="00D14B28" w:rsidRDefault="00F501D7" w:rsidP="00F501D7">
            <w:pPr>
              <w:rPr>
                <w:rFonts w:asciiTheme="minorHAnsi" w:hAnsiTheme="minorHAnsi" w:cstheme="minorHAnsi"/>
                <w:sz w:val="18"/>
                <w:szCs w:val="18"/>
              </w:rPr>
            </w:pPr>
            <w:r w:rsidRPr="00D14B28">
              <w:rPr>
                <w:rFonts w:asciiTheme="minorHAnsi" w:hAnsiTheme="minorHAnsi" w:cstheme="minorHAnsi"/>
                <w:color w:val="505050"/>
                <w:sz w:val="18"/>
                <w:szCs w:val="18"/>
                <w:shd w:val="clear" w:color="auto" w:fill="FFFFFF"/>
              </w:rPr>
              <w:lastRenderedPageBreak/>
              <w:t>The Adult Consult Team transferred 30 patients with medical complexity to adult primary and specialty care, significantly improving pediatric inpatient and outpatient capacity for pediatric-aged patients. A broad range of young adult medical, psychosocial, legal, educational, and vocational needs were addressed.</w:t>
            </w:r>
          </w:p>
          <w:p w14:paraId="3C523F19" w14:textId="77777777" w:rsidR="00F501D7" w:rsidRPr="00D14B28" w:rsidRDefault="00F501D7" w:rsidP="00F501D7">
            <w:pPr>
              <w:rPr>
                <w:rFonts w:asciiTheme="minorHAnsi" w:hAnsiTheme="minorHAnsi" w:cstheme="minorHAnsi"/>
                <w:sz w:val="18"/>
                <w:szCs w:val="18"/>
              </w:rPr>
            </w:pPr>
          </w:p>
          <w:p w14:paraId="51D03729" w14:textId="77777777" w:rsidR="00F501D7" w:rsidRPr="00D14B28" w:rsidRDefault="00F501D7" w:rsidP="00F501D7">
            <w:pPr>
              <w:rPr>
                <w:rFonts w:asciiTheme="minorHAnsi" w:hAnsiTheme="minorHAnsi" w:cstheme="minorHAnsi"/>
                <w:sz w:val="18"/>
                <w:szCs w:val="18"/>
              </w:rPr>
            </w:pPr>
            <w:r w:rsidRPr="00D14B28">
              <w:rPr>
                <w:rFonts w:asciiTheme="minorHAnsi" w:hAnsiTheme="minorHAnsi" w:cstheme="minorHAnsi"/>
                <w:color w:val="505050"/>
                <w:sz w:val="18"/>
                <w:szCs w:val="18"/>
                <w:shd w:val="clear" w:color="auto" w:fill="FFFFFF"/>
              </w:rPr>
              <w:lastRenderedPageBreak/>
              <w:t>An interprofessional team approach can help large pediatric healthcare systems address the multi-faceted needs of patients who are medically and psychosocially complex as they enter adulthood.</w:t>
            </w:r>
          </w:p>
          <w:p w14:paraId="63169115" w14:textId="77777777" w:rsidR="00F501D7" w:rsidRPr="00D14B28" w:rsidRDefault="00F501D7" w:rsidP="00F501D7">
            <w:pPr>
              <w:rPr>
                <w:rFonts w:asciiTheme="minorHAnsi" w:hAnsiTheme="minorHAnsi" w:cstheme="minorHAnsi"/>
                <w:sz w:val="18"/>
                <w:szCs w:val="18"/>
              </w:rPr>
            </w:pPr>
          </w:p>
          <w:p w14:paraId="1D4251DE" w14:textId="77777777" w:rsidR="00D14B28" w:rsidRPr="00D14B28" w:rsidRDefault="00D14B28" w:rsidP="00D14B28">
            <w:pPr>
              <w:rPr>
                <w:rFonts w:asciiTheme="minorHAnsi" w:hAnsiTheme="minorHAnsi" w:cstheme="minorHAnsi"/>
                <w:sz w:val="18"/>
                <w:szCs w:val="18"/>
              </w:rPr>
            </w:pPr>
            <w:r w:rsidRPr="00D14B28">
              <w:rPr>
                <w:rFonts w:asciiTheme="minorHAnsi" w:hAnsiTheme="minorHAnsi" w:cstheme="minorHAnsi"/>
                <w:color w:val="2E2E2E"/>
                <w:sz w:val="18"/>
                <w:szCs w:val="18"/>
              </w:rPr>
              <w:t>An interprofessional team approach can help large pediatric healthcare systems address the multi-faceted needs of patients who are medically and psychosocially complex as they enter adulthood.</w:t>
            </w:r>
          </w:p>
          <w:p w14:paraId="512C6DDD" w14:textId="2F9786AE" w:rsidR="00D14B28" w:rsidRPr="00D14B28" w:rsidRDefault="00D14B28" w:rsidP="00F501D7">
            <w:pPr>
              <w:rPr>
                <w:rFonts w:asciiTheme="minorHAnsi" w:hAnsiTheme="minorHAnsi" w:cstheme="minorHAnsi"/>
                <w:sz w:val="18"/>
                <w:szCs w:val="18"/>
              </w:rPr>
            </w:pPr>
          </w:p>
        </w:tc>
      </w:tr>
      <w:tr w:rsidR="00F501D7" w:rsidRPr="001A4FE1" w14:paraId="6DCB12FB" w14:textId="77777777" w:rsidTr="00D47ACD">
        <w:tc>
          <w:tcPr>
            <w:tcW w:w="2178" w:type="dxa"/>
          </w:tcPr>
          <w:p w14:paraId="5CF45DB2" w14:textId="25E2EF23" w:rsidR="00F501D7" w:rsidRPr="00FA71C4" w:rsidRDefault="00FA71C4" w:rsidP="00FA71C4">
            <w:pPr>
              <w:pStyle w:val="Heading1"/>
              <w:spacing w:before="0" w:beforeAutospacing="0" w:after="0" w:afterAutospacing="0"/>
              <w:textAlignment w:val="baseline"/>
              <w:rPr>
                <w:rFonts w:asciiTheme="minorHAnsi" w:hAnsiTheme="minorHAnsi" w:cstheme="minorHAnsi"/>
                <w:b w:val="0"/>
                <w:bCs w:val="0"/>
                <w:sz w:val="18"/>
                <w:szCs w:val="18"/>
              </w:rPr>
            </w:pPr>
            <w:proofErr w:type="spellStart"/>
            <w:r w:rsidRPr="00FA71C4">
              <w:rPr>
                <w:rFonts w:asciiTheme="minorHAnsi" w:hAnsiTheme="minorHAnsi" w:cstheme="minorHAnsi"/>
                <w:b w:val="0"/>
                <w:bCs w:val="0"/>
                <w:sz w:val="18"/>
                <w:szCs w:val="18"/>
              </w:rPr>
              <w:lastRenderedPageBreak/>
              <w:t>Blaskowitz</w:t>
            </w:r>
            <w:proofErr w:type="spellEnd"/>
            <w:r w:rsidRPr="00FA71C4">
              <w:rPr>
                <w:rFonts w:asciiTheme="minorHAnsi" w:hAnsiTheme="minorHAnsi" w:cstheme="minorHAnsi"/>
                <w:b w:val="0"/>
                <w:bCs w:val="0"/>
                <w:sz w:val="18"/>
                <w:szCs w:val="18"/>
              </w:rPr>
              <w:t>, M. G., Hernandez, B., &amp; Scott, P. W. (2019). Predictors of Emergency Room and Hospital Utilization Among Adults With Intellectual and Developmental Disabilities (IDD). Intellectual and Developmental Disabilities, 57(2), 127–145. https://doi.org/10.1352/1934-9556-57.2.127</w:t>
            </w:r>
          </w:p>
        </w:tc>
        <w:tc>
          <w:tcPr>
            <w:tcW w:w="2137" w:type="dxa"/>
          </w:tcPr>
          <w:p w14:paraId="27901CA7" w14:textId="77777777" w:rsidR="00DB58D5" w:rsidRDefault="00DB58D5" w:rsidP="00A17A1B">
            <w:pPr>
              <w:rPr>
                <w:rFonts w:asciiTheme="minorHAnsi" w:hAnsiTheme="minorHAnsi" w:cstheme="minorHAnsi"/>
                <w:color w:val="1A1A1A"/>
                <w:sz w:val="18"/>
                <w:szCs w:val="18"/>
                <w:shd w:val="clear" w:color="auto" w:fill="FFFFFF"/>
              </w:rPr>
            </w:pPr>
            <w:r>
              <w:rPr>
                <w:rFonts w:asciiTheme="minorHAnsi" w:hAnsiTheme="minorHAnsi" w:cstheme="minorHAnsi"/>
                <w:color w:val="1A1A1A"/>
                <w:sz w:val="18"/>
                <w:szCs w:val="18"/>
                <w:shd w:val="clear" w:color="auto" w:fill="FFFFFF"/>
              </w:rPr>
              <w:t>Researchers</w:t>
            </w:r>
            <w:r w:rsidR="00A17A1B" w:rsidRPr="00464B14">
              <w:rPr>
                <w:rFonts w:asciiTheme="minorHAnsi" w:hAnsiTheme="minorHAnsi" w:cstheme="minorHAnsi"/>
                <w:color w:val="1A1A1A"/>
                <w:sz w:val="18"/>
                <w:szCs w:val="18"/>
                <w:shd w:val="clear" w:color="auto" w:fill="FFFFFF"/>
              </w:rPr>
              <w:t xml:space="preserve"> identifie</w:t>
            </w:r>
            <w:r>
              <w:rPr>
                <w:rFonts w:asciiTheme="minorHAnsi" w:hAnsiTheme="minorHAnsi" w:cstheme="minorHAnsi"/>
                <w:color w:val="1A1A1A"/>
                <w:sz w:val="18"/>
                <w:szCs w:val="18"/>
                <w:shd w:val="clear" w:color="auto" w:fill="FFFFFF"/>
              </w:rPr>
              <w:t xml:space="preserve">d </w:t>
            </w:r>
            <w:r w:rsidR="00A17A1B" w:rsidRPr="00464B14">
              <w:rPr>
                <w:rFonts w:asciiTheme="minorHAnsi" w:hAnsiTheme="minorHAnsi" w:cstheme="minorHAnsi"/>
                <w:color w:val="1A1A1A"/>
                <w:sz w:val="18"/>
                <w:szCs w:val="18"/>
                <w:shd w:val="clear" w:color="auto" w:fill="FFFFFF"/>
              </w:rPr>
              <w:t xml:space="preserve">predictors of utilization among 597 adults with IDD. </w:t>
            </w:r>
          </w:p>
          <w:p w14:paraId="6BD2D87D" w14:textId="77777777" w:rsidR="00DB58D5" w:rsidRDefault="00DB58D5" w:rsidP="00A17A1B">
            <w:pPr>
              <w:rPr>
                <w:rFonts w:asciiTheme="minorHAnsi" w:hAnsiTheme="minorHAnsi" w:cstheme="minorHAnsi"/>
                <w:color w:val="1A1A1A"/>
                <w:sz w:val="18"/>
                <w:szCs w:val="18"/>
                <w:shd w:val="clear" w:color="auto" w:fill="FFFFFF"/>
              </w:rPr>
            </w:pPr>
          </w:p>
          <w:p w14:paraId="25BB70B3" w14:textId="77777777" w:rsidR="00F501D7" w:rsidRPr="00464B14" w:rsidRDefault="00F501D7" w:rsidP="00DB58D5">
            <w:pPr>
              <w:rPr>
                <w:rFonts w:asciiTheme="minorHAnsi" w:hAnsiTheme="minorHAnsi" w:cstheme="minorHAnsi"/>
                <w:sz w:val="18"/>
                <w:szCs w:val="18"/>
              </w:rPr>
            </w:pPr>
          </w:p>
        </w:tc>
        <w:tc>
          <w:tcPr>
            <w:tcW w:w="2453" w:type="dxa"/>
          </w:tcPr>
          <w:p w14:paraId="22DF403F" w14:textId="6747AE6F" w:rsidR="00F501D7" w:rsidRPr="00A17A1B" w:rsidRDefault="00D1084C" w:rsidP="00F501D7">
            <w:pPr>
              <w:rPr>
                <w:rFonts w:asciiTheme="minorHAnsi" w:hAnsiTheme="minorHAnsi" w:cstheme="minorHAnsi"/>
                <w:sz w:val="18"/>
                <w:szCs w:val="18"/>
              </w:rPr>
            </w:pPr>
            <w:r w:rsidRPr="00A17A1B">
              <w:rPr>
                <w:rFonts w:asciiTheme="minorHAnsi" w:hAnsiTheme="minorHAnsi" w:cstheme="minorHAnsi"/>
                <w:sz w:val="18"/>
                <w:szCs w:val="18"/>
              </w:rPr>
              <w:t xml:space="preserve">Retrospective </w:t>
            </w:r>
          </w:p>
        </w:tc>
        <w:tc>
          <w:tcPr>
            <w:tcW w:w="2070" w:type="dxa"/>
          </w:tcPr>
          <w:p w14:paraId="6D926238" w14:textId="77777777" w:rsidR="00F501D7" w:rsidRDefault="00DB58D5" w:rsidP="00F501D7">
            <w:pPr>
              <w:rPr>
                <w:rFonts w:asciiTheme="minorHAnsi" w:hAnsiTheme="minorHAnsi" w:cstheme="minorHAnsi"/>
                <w:color w:val="1A1A1A"/>
                <w:sz w:val="18"/>
                <w:szCs w:val="18"/>
                <w:shd w:val="clear" w:color="auto" w:fill="FFFFFF"/>
              </w:rPr>
            </w:pPr>
            <w:r w:rsidRPr="00464B14">
              <w:rPr>
                <w:rFonts w:asciiTheme="minorHAnsi" w:hAnsiTheme="minorHAnsi" w:cstheme="minorHAnsi"/>
                <w:color w:val="1A1A1A"/>
                <w:sz w:val="18"/>
                <w:szCs w:val="18"/>
                <w:shd w:val="clear" w:color="auto" w:fill="FFFFFF"/>
              </w:rPr>
              <w:t>Using a retrospective survey of medical charts, descriptive statistics and logistic regressions were conducted. Individual-level risk factors for ER utilization included age, number of chronic health conditions, a diagnosis of cerebral palsy or neurological disorder, mental illness, and polypharmacy.</w:t>
            </w:r>
          </w:p>
          <w:p w14:paraId="543972F0" w14:textId="77777777" w:rsidR="00DB58D5" w:rsidRDefault="00DB58D5" w:rsidP="00F501D7">
            <w:pPr>
              <w:rPr>
                <w:rFonts w:asciiTheme="minorHAnsi" w:hAnsiTheme="minorHAnsi" w:cstheme="minorHAnsi"/>
                <w:color w:val="1A1A1A"/>
                <w:sz w:val="18"/>
                <w:szCs w:val="18"/>
                <w:shd w:val="clear" w:color="auto" w:fill="FFFFFF"/>
              </w:rPr>
            </w:pPr>
          </w:p>
          <w:p w14:paraId="69B073B8" w14:textId="3AFB3C00" w:rsidR="00DB58D5" w:rsidRPr="00A17A1B" w:rsidRDefault="00DB58D5" w:rsidP="00F501D7">
            <w:pPr>
              <w:rPr>
                <w:rFonts w:asciiTheme="minorHAnsi" w:hAnsiTheme="minorHAnsi" w:cstheme="minorHAnsi"/>
                <w:sz w:val="18"/>
                <w:szCs w:val="18"/>
              </w:rPr>
            </w:pPr>
            <w:r w:rsidRPr="00464B14">
              <w:rPr>
                <w:rFonts w:asciiTheme="minorHAnsi" w:hAnsiTheme="minorHAnsi" w:cstheme="minorHAnsi"/>
                <w:color w:val="1A1A1A"/>
                <w:sz w:val="18"/>
                <w:szCs w:val="18"/>
                <w:shd w:val="clear" w:color="auto" w:fill="FFFFFF"/>
              </w:rPr>
              <w:t>Environmental predictors included community-based supported living. Hospitalization predictors included age and number of chronic illnesses.</w:t>
            </w:r>
          </w:p>
        </w:tc>
        <w:tc>
          <w:tcPr>
            <w:tcW w:w="1980" w:type="dxa"/>
          </w:tcPr>
          <w:p w14:paraId="31545AF2" w14:textId="32FC3D59" w:rsidR="00F501D7" w:rsidRPr="00353733" w:rsidRDefault="00DB58D5" w:rsidP="00F501D7">
            <w:pPr>
              <w:rPr>
                <w:rFonts w:asciiTheme="minorHAnsi" w:hAnsiTheme="minorHAnsi" w:cstheme="minorHAnsi"/>
                <w:sz w:val="18"/>
                <w:szCs w:val="18"/>
              </w:rPr>
            </w:pPr>
            <w:r w:rsidRPr="00464B14">
              <w:rPr>
                <w:rFonts w:asciiTheme="minorHAnsi" w:hAnsiTheme="minorHAnsi" w:cstheme="minorHAnsi"/>
                <w:color w:val="1A1A1A"/>
                <w:sz w:val="18"/>
                <w:szCs w:val="18"/>
                <w:shd w:val="clear" w:color="auto" w:fill="FFFFFF"/>
              </w:rPr>
              <w:t>Emergency room (ER) and hospital utilization among people with intellectual and developmental disabilities (IDD) are significant contributors to rising healthcare costs.</w:t>
            </w:r>
          </w:p>
        </w:tc>
        <w:tc>
          <w:tcPr>
            <w:tcW w:w="2358" w:type="dxa"/>
          </w:tcPr>
          <w:p w14:paraId="68D7ED5F" w14:textId="2354E485" w:rsidR="00DB58D5" w:rsidRPr="00464B14" w:rsidRDefault="00DB58D5" w:rsidP="00DB58D5">
            <w:pPr>
              <w:rPr>
                <w:rFonts w:asciiTheme="minorHAnsi" w:hAnsiTheme="minorHAnsi" w:cstheme="minorHAnsi"/>
                <w:sz w:val="18"/>
                <w:szCs w:val="18"/>
              </w:rPr>
            </w:pPr>
            <w:r>
              <w:rPr>
                <w:rFonts w:asciiTheme="minorHAnsi" w:hAnsiTheme="minorHAnsi" w:cstheme="minorHAnsi"/>
                <w:color w:val="1A1A1A"/>
                <w:sz w:val="18"/>
                <w:szCs w:val="18"/>
                <w:shd w:val="clear" w:color="auto" w:fill="FFFFFF"/>
              </w:rPr>
              <w:t>Individuals</w:t>
            </w:r>
            <w:r w:rsidRPr="00464B14">
              <w:rPr>
                <w:rFonts w:asciiTheme="minorHAnsi" w:hAnsiTheme="minorHAnsi" w:cstheme="minorHAnsi"/>
                <w:color w:val="1A1A1A"/>
                <w:sz w:val="18"/>
                <w:szCs w:val="18"/>
                <w:shd w:val="clear" w:color="auto" w:fill="FFFFFF"/>
              </w:rPr>
              <w:t xml:space="preserve"> </w:t>
            </w:r>
            <w:r>
              <w:rPr>
                <w:rFonts w:asciiTheme="minorHAnsi" w:hAnsiTheme="minorHAnsi" w:cstheme="minorHAnsi"/>
                <w:color w:val="1A1A1A"/>
                <w:sz w:val="18"/>
                <w:szCs w:val="18"/>
                <w:shd w:val="clear" w:color="auto" w:fill="FFFFFF"/>
              </w:rPr>
              <w:t>living</w:t>
            </w:r>
            <w:r w:rsidRPr="00464B14">
              <w:rPr>
                <w:rFonts w:asciiTheme="minorHAnsi" w:hAnsiTheme="minorHAnsi" w:cstheme="minorHAnsi"/>
                <w:color w:val="1A1A1A"/>
                <w:sz w:val="18"/>
                <w:szCs w:val="18"/>
                <w:shd w:val="clear" w:color="auto" w:fill="FFFFFF"/>
              </w:rPr>
              <w:t xml:space="preserve"> in group homes were less likely to be admitted</w:t>
            </w:r>
            <w:r>
              <w:rPr>
                <w:rFonts w:asciiTheme="minorHAnsi" w:hAnsiTheme="minorHAnsi" w:cstheme="minorHAnsi"/>
                <w:color w:val="1A1A1A"/>
                <w:sz w:val="18"/>
                <w:szCs w:val="18"/>
                <w:shd w:val="clear" w:color="auto" w:fill="FFFFFF"/>
              </w:rPr>
              <w:t xml:space="preserve"> to the ER</w:t>
            </w:r>
            <w:r w:rsidRPr="00464B14">
              <w:rPr>
                <w:rFonts w:asciiTheme="minorHAnsi" w:hAnsiTheme="minorHAnsi" w:cstheme="minorHAnsi"/>
                <w:color w:val="1A1A1A"/>
                <w:sz w:val="18"/>
                <w:szCs w:val="18"/>
                <w:shd w:val="clear" w:color="auto" w:fill="FFFFFF"/>
              </w:rPr>
              <w:t xml:space="preserve">. </w:t>
            </w:r>
            <w:r>
              <w:rPr>
                <w:rFonts w:asciiTheme="minorHAnsi" w:hAnsiTheme="minorHAnsi" w:cstheme="minorHAnsi"/>
                <w:color w:val="1A1A1A"/>
                <w:sz w:val="18"/>
                <w:szCs w:val="18"/>
                <w:shd w:val="clear" w:color="auto" w:fill="FFFFFF"/>
              </w:rPr>
              <w:t>Researchers</w:t>
            </w:r>
            <w:r w:rsidRPr="00464B14">
              <w:rPr>
                <w:rFonts w:asciiTheme="minorHAnsi" w:hAnsiTheme="minorHAnsi" w:cstheme="minorHAnsi"/>
                <w:color w:val="1A1A1A"/>
                <w:sz w:val="18"/>
                <w:szCs w:val="18"/>
                <w:shd w:val="clear" w:color="auto" w:fill="FFFFFF"/>
              </w:rPr>
              <w:t xml:space="preserve"> found risk factors unique to individuals with IDD that should be addressed with </w:t>
            </w:r>
            <w:r>
              <w:rPr>
                <w:rFonts w:asciiTheme="minorHAnsi" w:hAnsiTheme="minorHAnsi" w:cstheme="minorHAnsi"/>
                <w:color w:val="1A1A1A"/>
                <w:sz w:val="18"/>
                <w:szCs w:val="18"/>
                <w:shd w:val="clear" w:color="auto" w:fill="FFFFFF"/>
              </w:rPr>
              <w:t>specific</w:t>
            </w:r>
            <w:r w:rsidRPr="00464B14">
              <w:rPr>
                <w:rFonts w:asciiTheme="minorHAnsi" w:hAnsiTheme="minorHAnsi" w:cstheme="minorHAnsi"/>
                <w:color w:val="1A1A1A"/>
                <w:sz w:val="18"/>
                <w:szCs w:val="18"/>
                <w:shd w:val="clear" w:color="auto" w:fill="FFFFFF"/>
              </w:rPr>
              <w:t xml:space="preserve"> interventions as states transition to Medicaid managed care.</w:t>
            </w:r>
          </w:p>
          <w:p w14:paraId="0C31CE7C" w14:textId="77777777" w:rsidR="00F501D7" w:rsidRPr="00353733" w:rsidRDefault="00F501D7" w:rsidP="00F501D7">
            <w:pPr>
              <w:rPr>
                <w:rFonts w:asciiTheme="minorHAnsi" w:hAnsiTheme="minorHAnsi" w:cstheme="minorHAnsi"/>
                <w:sz w:val="18"/>
                <w:szCs w:val="18"/>
              </w:rPr>
            </w:pPr>
          </w:p>
        </w:tc>
      </w:tr>
      <w:tr w:rsidR="00F501D7" w:rsidRPr="001A4FE1" w14:paraId="77B180CF" w14:textId="77777777" w:rsidTr="00D47ACD">
        <w:tc>
          <w:tcPr>
            <w:tcW w:w="2178" w:type="dxa"/>
          </w:tcPr>
          <w:p w14:paraId="1B97023E" w14:textId="60569524" w:rsidR="00F501D7" w:rsidRPr="00A17A1B" w:rsidRDefault="00FA71C4" w:rsidP="00A17A1B">
            <w:pPr>
              <w:rPr>
                <w:rFonts w:asciiTheme="minorHAnsi" w:hAnsiTheme="minorHAnsi" w:cstheme="minorHAnsi"/>
                <w:sz w:val="18"/>
                <w:szCs w:val="18"/>
              </w:rPr>
            </w:pPr>
            <w:r w:rsidRPr="00FA71C4">
              <w:rPr>
                <w:rFonts w:asciiTheme="minorHAnsi" w:hAnsiTheme="minorHAnsi" w:cstheme="minorHAnsi"/>
                <w:sz w:val="18"/>
                <w:szCs w:val="18"/>
              </w:rPr>
              <w:t xml:space="preserve">Ally, S., Boyd, K., </w:t>
            </w:r>
            <w:proofErr w:type="spellStart"/>
            <w:r w:rsidRPr="00FA71C4">
              <w:rPr>
                <w:rFonts w:asciiTheme="minorHAnsi" w:hAnsiTheme="minorHAnsi" w:cstheme="minorHAnsi"/>
                <w:sz w:val="18"/>
                <w:szCs w:val="18"/>
              </w:rPr>
              <w:t>Abells</w:t>
            </w:r>
            <w:proofErr w:type="spellEnd"/>
            <w:r w:rsidRPr="00FA71C4">
              <w:rPr>
                <w:rFonts w:asciiTheme="minorHAnsi" w:hAnsiTheme="minorHAnsi" w:cstheme="minorHAnsi"/>
                <w:sz w:val="18"/>
                <w:szCs w:val="18"/>
              </w:rPr>
              <w:t xml:space="preserve">, D., Amaria, K., Hamdani, </w:t>
            </w:r>
            <w:r w:rsidRPr="00FA71C4">
              <w:rPr>
                <w:rFonts w:asciiTheme="minorHAnsi" w:hAnsiTheme="minorHAnsi" w:cstheme="minorHAnsi"/>
                <w:sz w:val="18"/>
                <w:szCs w:val="18"/>
              </w:rPr>
              <w:lastRenderedPageBreak/>
              <w:t xml:space="preserve">Y., Loh, A., Niel, U., Sacks, S., Shea, S., Sullivan, W. F., &amp; Hennen, B. (2018). Improving transition to adulthood for adolescents with intellectual and developmental disabilities: Proactive developmental and systems perspective. Canadian family physician </w:t>
            </w:r>
            <w:proofErr w:type="spellStart"/>
            <w:r w:rsidRPr="00FA71C4">
              <w:rPr>
                <w:rFonts w:asciiTheme="minorHAnsi" w:hAnsiTheme="minorHAnsi" w:cstheme="minorHAnsi"/>
                <w:sz w:val="18"/>
                <w:szCs w:val="18"/>
              </w:rPr>
              <w:t>Medecin</w:t>
            </w:r>
            <w:proofErr w:type="spellEnd"/>
            <w:r w:rsidRPr="00FA71C4">
              <w:rPr>
                <w:rFonts w:asciiTheme="minorHAnsi" w:hAnsiTheme="minorHAnsi" w:cstheme="minorHAnsi"/>
                <w:sz w:val="18"/>
                <w:szCs w:val="18"/>
              </w:rPr>
              <w:t xml:space="preserve"> de </w:t>
            </w:r>
            <w:proofErr w:type="spellStart"/>
            <w:r w:rsidRPr="00FA71C4">
              <w:rPr>
                <w:rFonts w:asciiTheme="minorHAnsi" w:hAnsiTheme="minorHAnsi" w:cstheme="minorHAnsi"/>
                <w:sz w:val="18"/>
                <w:szCs w:val="18"/>
              </w:rPr>
              <w:t>famille</w:t>
            </w:r>
            <w:proofErr w:type="spellEnd"/>
            <w:r w:rsidRPr="00FA71C4">
              <w:rPr>
                <w:rFonts w:asciiTheme="minorHAnsi" w:hAnsiTheme="minorHAnsi" w:cstheme="minorHAnsi"/>
                <w:sz w:val="18"/>
                <w:szCs w:val="18"/>
              </w:rPr>
              <w:t xml:space="preserve"> </w:t>
            </w:r>
            <w:proofErr w:type="spellStart"/>
            <w:r w:rsidRPr="00FA71C4">
              <w:rPr>
                <w:rFonts w:asciiTheme="minorHAnsi" w:hAnsiTheme="minorHAnsi" w:cstheme="minorHAnsi"/>
                <w:sz w:val="18"/>
                <w:szCs w:val="18"/>
              </w:rPr>
              <w:t>canadien</w:t>
            </w:r>
            <w:proofErr w:type="spellEnd"/>
            <w:r w:rsidRPr="00FA71C4">
              <w:rPr>
                <w:rFonts w:asciiTheme="minorHAnsi" w:hAnsiTheme="minorHAnsi" w:cstheme="minorHAnsi"/>
                <w:sz w:val="18"/>
                <w:szCs w:val="18"/>
              </w:rPr>
              <w:t>, 64(Suppl 2), S37–S43.</w:t>
            </w:r>
          </w:p>
        </w:tc>
        <w:tc>
          <w:tcPr>
            <w:tcW w:w="2137" w:type="dxa"/>
          </w:tcPr>
          <w:p w14:paraId="6601B57C" w14:textId="77777777" w:rsidR="001F2257" w:rsidRDefault="001F2257" w:rsidP="009034F4">
            <w:pPr>
              <w:rPr>
                <w:rFonts w:asciiTheme="minorHAnsi" w:hAnsiTheme="minorHAnsi" w:cstheme="minorHAnsi"/>
                <w:color w:val="212121"/>
                <w:sz w:val="18"/>
                <w:szCs w:val="18"/>
                <w:shd w:val="clear" w:color="auto" w:fill="FFFFFF"/>
              </w:rPr>
            </w:pPr>
          </w:p>
          <w:p w14:paraId="08B17D6E" w14:textId="5795D882" w:rsidR="001F2257" w:rsidRDefault="001F2257" w:rsidP="009034F4">
            <w:pPr>
              <w:rPr>
                <w:rFonts w:asciiTheme="minorHAnsi" w:hAnsiTheme="minorHAnsi" w:cstheme="minorHAnsi"/>
                <w:color w:val="212121"/>
                <w:sz w:val="18"/>
                <w:szCs w:val="18"/>
                <w:shd w:val="clear" w:color="auto" w:fill="FFFFFF"/>
              </w:rPr>
            </w:pPr>
            <w:r>
              <w:rPr>
                <w:rFonts w:asciiTheme="minorHAnsi" w:hAnsiTheme="minorHAnsi" w:cstheme="minorHAnsi"/>
                <w:color w:val="212121"/>
                <w:sz w:val="18"/>
                <w:szCs w:val="18"/>
                <w:shd w:val="clear" w:color="auto" w:fill="FFFFFF"/>
              </w:rPr>
              <w:lastRenderedPageBreak/>
              <w:t xml:space="preserve">Case: An </w:t>
            </w:r>
            <w:r w:rsidR="00F71F95">
              <w:rPr>
                <w:rFonts w:asciiTheme="minorHAnsi" w:hAnsiTheme="minorHAnsi" w:cstheme="minorHAnsi"/>
                <w:color w:val="212121"/>
                <w:sz w:val="18"/>
                <w:szCs w:val="18"/>
                <w:shd w:val="clear" w:color="auto" w:fill="FFFFFF"/>
              </w:rPr>
              <w:t>18-year-old</w:t>
            </w:r>
            <w:r>
              <w:rPr>
                <w:rFonts w:asciiTheme="minorHAnsi" w:hAnsiTheme="minorHAnsi" w:cstheme="minorHAnsi"/>
                <w:color w:val="212121"/>
                <w:sz w:val="18"/>
                <w:szCs w:val="18"/>
                <w:shd w:val="clear" w:color="auto" w:fill="FFFFFF"/>
              </w:rPr>
              <w:t xml:space="preserve"> women with IDD is undergoing transition to adult healthcare</w:t>
            </w:r>
            <w:r w:rsidR="00F71F95">
              <w:rPr>
                <w:rFonts w:asciiTheme="minorHAnsi" w:hAnsiTheme="minorHAnsi" w:cstheme="minorHAnsi"/>
                <w:color w:val="212121"/>
                <w:sz w:val="18"/>
                <w:szCs w:val="18"/>
                <w:shd w:val="clear" w:color="auto" w:fill="FFFFFF"/>
              </w:rPr>
              <w:t xml:space="preserve">. </w:t>
            </w:r>
            <w:r>
              <w:rPr>
                <w:rFonts w:asciiTheme="minorHAnsi" w:hAnsiTheme="minorHAnsi" w:cstheme="minorHAnsi"/>
                <w:color w:val="212121"/>
                <w:sz w:val="18"/>
                <w:szCs w:val="18"/>
                <w:shd w:val="clear" w:color="auto" w:fill="FFFFFF"/>
              </w:rPr>
              <w:t xml:space="preserve"> </w:t>
            </w:r>
          </w:p>
          <w:p w14:paraId="34A2AE1E" w14:textId="77777777" w:rsidR="00F71F95" w:rsidRDefault="00F71F95" w:rsidP="009034F4">
            <w:pPr>
              <w:rPr>
                <w:rFonts w:asciiTheme="minorHAnsi" w:hAnsiTheme="minorHAnsi" w:cstheme="minorHAnsi"/>
                <w:color w:val="212121"/>
                <w:sz w:val="18"/>
                <w:szCs w:val="18"/>
                <w:shd w:val="clear" w:color="auto" w:fill="FFFFFF"/>
              </w:rPr>
            </w:pPr>
          </w:p>
          <w:p w14:paraId="0B3DC9D6" w14:textId="6D541865" w:rsidR="00F501D7" w:rsidRPr="00464B14" w:rsidRDefault="00F501D7" w:rsidP="009034F4">
            <w:pPr>
              <w:rPr>
                <w:rFonts w:asciiTheme="minorHAnsi" w:hAnsiTheme="minorHAnsi" w:cstheme="minorHAnsi"/>
                <w:sz w:val="18"/>
                <w:szCs w:val="18"/>
              </w:rPr>
            </w:pPr>
          </w:p>
        </w:tc>
        <w:tc>
          <w:tcPr>
            <w:tcW w:w="2453" w:type="dxa"/>
          </w:tcPr>
          <w:p w14:paraId="5C74CAE4" w14:textId="0A7482B9" w:rsidR="00F501D7" w:rsidRDefault="00353733" w:rsidP="00F501D7">
            <w:pPr>
              <w:rPr>
                <w:rFonts w:asciiTheme="minorHAnsi" w:hAnsiTheme="minorHAnsi" w:cstheme="minorHAnsi"/>
                <w:sz w:val="18"/>
                <w:szCs w:val="18"/>
              </w:rPr>
            </w:pPr>
            <w:r>
              <w:rPr>
                <w:rFonts w:asciiTheme="minorHAnsi" w:hAnsiTheme="minorHAnsi" w:cstheme="minorHAnsi"/>
                <w:sz w:val="18"/>
                <w:szCs w:val="18"/>
              </w:rPr>
              <w:lastRenderedPageBreak/>
              <w:t xml:space="preserve">Case/Literature Review </w:t>
            </w:r>
          </w:p>
        </w:tc>
        <w:tc>
          <w:tcPr>
            <w:tcW w:w="2070" w:type="dxa"/>
          </w:tcPr>
          <w:p w14:paraId="079876DB" w14:textId="7F649791" w:rsidR="00F501D7" w:rsidRPr="00596412" w:rsidRDefault="009034F4" w:rsidP="00F501D7">
            <w:pPr>
              <w:rPr>
                <w:rFonts w:asciiTheme="minorHAnsi" w:hAnsiTheme="minorHAnsi" w:cstheme="minorHAnsi"/>
                <w:sz w:val="18"/>
                <w:szCs w:val="18"/>
              </w:rPr>
            </w:pPr>
            <w:r>
              <w:rPr>
                <w:rFonts w:asciiTheme="minorHAnsi" w:hAnsiTheme="minorHAnsi" w:cstheme="minorHAnsi"/>
                <w:sz w:val="18"/>
                <w:szCs w:val="18"/>
              </w:rPr>
              <w:t xml:space="preserve">Researchers </w:t>
            </w:r>
            <w:r w:rsidR="00F71F95">
              <w:rPr>
                <w:rFonts w:asciiTheme="minorHAnsi" w:hAnsiTheme="minorHAnsi" w:cstheme="minorHAnsi"/>
                <w:sz w:val="18"/>
                <w:szCs w:val="18"/>
              </w:rPr>
              <w:t xml:space="preserve">utilized interdisciplinary input </w:t>
            </w:r>
            <w:r w:rsidR="00F71F95">
              <w:rPr>
                <w:rFonts w:asciiTheme="minorHAnsi" w:hAnsiTheme="minorHAnsi" w:cstheme="minorHAnsi"/>
                <w:sz w:val="18"/>
                <w:szCs w:val="18"/>
              </w:rPr>
              <w:lastRenderedPageBreak/>
              <w:t xml:space="preserve">and literature reviews to assess the case. </w:t>
            </w:r>
          </w:p>
        </w:tc>
        <w:tc>
          <w:tcPr>
            <w:tcW w:w="1980" w:type="dxa"/>
          </w:tcPr>
          <w:p w14:paraId="7F9BBDCC" w14:textId="64086A7A" w:rsidR="00464B14" w:rsidRPr="00353733" w:rsidRDefault="00464B14" w:rsidP="00464B14">
            <w:pPr>
              <w:rPr>
                <w:rFonts w:asciiTheme="minorHAnsi" w:hAnsiTheme="minorHAnsi" w:cstheme="minorHAnsi"/>
                <w:sz w:val="18"/>
                <w:szCs w:val="18"/>
              </w:rPr>
            </w:pPr>
            <w:r w:rsidRPr="00353733">
              <w:rPr>
                <w:rFonts w:asciiTheme="minorHAnsi" w:hAnsiTheme="minorHAnsi" w:cstheme="minorHAnsi"/>
                <w:color w:val="212121"/>
                <w:sz w:val="18"/>
                <w:szCs w:val="18"/>
                <w:shd w:val="clear" w:color="auto" w:fill="FFFFFF"/>
              </w:rPr>
              <w:lastRenderedPageBreak/>
              <w:t xml:space="preserve">To demonstrate how family physicians can </w:t>
            </w:r>
            <w:r w:rsidR="00353733">
              <w:rPr>
                <w:rFonts w:asciiTheme="minorHAnsi" w:hAnsiTheme="minorHAnsi" w:cstheme="minorHAnsi"/>
                <w:color w:val="212121"/>
                <w:sz w:val="18"/>
                <w:szCs w:val="18"/>
                <w:shd w:val="clear" w:color="auto" w:fill="FFFFFF"/>
              </w:rPr>
              <w:lastRenderedPageBreak/>
              <w:t>help in</w:t>
            </w:r>
            <w:r w:rsidRPr="00353733">
              <w:rPr>
                <w:rFonts w:asciiTheme="minorHAnsi" w:hAnsiTheme="minorHAnsi" w:cstheme="minorHAnsi"/>
                <w:color w:val="212121"/>
                <w:sz w:val="18"/>
                <w:szCs w:val="18"/>
                <w:shd w:val="clear" w:color="auto" w:fill="FFFFFF"/>
              </w:rPr>
              <w:t xml:space="preserve"> improving quality-of-life outcomes for people with intellectual and developmental disabilities (IDD) when they undergo the transition from adolescence to adulthood.</w:t>
            </w:r>
          </w:p>
          <w:p w14:paraId="746C295E" w14:textId="77777777" w:rsidR="00F501D7" w:rsidRDefault="00F501D7" w:rsidP="00F501D7">
            <w:pPr>
              <w:rPr>
                <w:rFonts w:asciiTheme="minorHAnsi" w:hAnsiTheme="minorHAnsi" w:cstheme="minorHAnsi"/>
                <w:sz w:val="18"/>
                <w:szCs w:val="18"/>
              </w:rPr>
            </w:pPr>
          </w:p>
          <w:p w14:paraId="7F1463DB" w14:textId="27F72805" w:rsidR="00F71F95" w:rsidRPr="00353733" w:rsidRDefault="00F71F95" w:rsidP="00F501D7">
            <w:pPr>
              <w:rPr>
                <w:rFonts w:asciiTheme="minorHAnsi" w:hAnsiTheme="minorHAnsi" w:cstheme="minorHAnsi"/>
                <w:sz w:val="18"/>
                <w:szCs w:val="18"/>
              </w:rPr>
            </w:pPr>
            <w:r>
              <w:rPr>
                <w:rFonts w:asciiTheme="minorHAnsi" w:hAnsiTheme="minorHAnsi" w:cstheme="minorHAnsi"/>
                <w:color w:val="212121"/>
                <w:sz w:val="18"/>
                <w:szCs w:val="18"/>
                <w:shd w:val="clear" w:color="auto" w:fill="FFFFFF"/>
              </w:rPr>
              <w:t>Researchers believe that f</w:t>
            </w:r>
            <w:r w:rsidRPr="00464B14">
              <w:rPr>
                <w:rFonts w:asciiTheme="minorHAnsi" w:hAnsiTheme="minorHAnsi" w:cstheme="minorHAnsi"/>
                <w:color w:val="212121"/>
                <w:sz w:val="18"/>
                <w:szCs w:val="18"/>
                <w:shd w:val="clear" w:color="auto" w:fill="FFFFFF"/>
              </w:rPr>
              <w:t xml:space="preserve">amily physicians </w:t>
            </w:r>
            <w:r>
              <w:rPr>
                <w:rFonts w:asciiTheme="minorHAnsi" w:hAnsiTheme="minorHAnsi" w:cstheme="minorHAnsi"/>
                <w:color w:val="212121"/>
                <w:sz w:val="18"/>
                <w:szCs w:val="18"/>
                <w:shd w:val="clear" w:color="auto" w:fill="FFFFFF"/>
              </w:rPr>
              <w:t>can</w:t>
            </w:r>
            <w:r w:rsidRPr="00464B14">
              <w:rPr>
                <w:rFonts w:asciiTheme="minorHAnsi" w:hAnsiTheme="minorHAnsi" w:cstheme="minorHAnsi"/>
                <w:color w:val="212121"/>
                <w:sz w:val="18"/>
                <w:szCs w:val="18"/>
                <w:shd w:val="clear" w:color="auto" w:fill="FFFFFF"/>
              </w:rPr>
              <w:t xml:space="preserve"> be </w:t>
            </w:r>
            <w:r>
              <w:rPr>
                <w:rFonts w:asciiTheme="minorHAnsi" w:hAnsiTheme="minorHAnsi" w:cstheme="minorHAnsi"/>
                <w:color w:val="212121"/>
                <w:sz w:val="18"/>
                <w:szCs w:val="18"/>
                <w:shd w:val="clear" w:color="auto" w:fill="FFFFFF"/>
              </w:rPr>
              <w:t xml:space="preserve">more </w:t>
            </w:r>
            <w:r w:rsidRPr="00464B14">
              <w:rPr>
                <w:rFonts w:asciiTheme="minorHAnsi" w:hAnsiTheme="minorHAnsi" w:cstheme="minorHAnsi"/>
                <w:color w:val="212121"/>
                <w:sz w:val="18"/>
                <w:szCs w:val="18"/>
                <w:shd w:val="clear" w:color="auto" w:fill="FFFFFF"/>
              </w:rPr>
              <w:t>proactive in anticipating and supporting the transition of people with IDD from adolescence to adulthood. Family physicians also have a role in helping people with IDD and their families to navigate</w:t>
            </w:r>
            <w:r>
              <w:rPr>
                <w:rFonts w:asciiTheme="minorHAnsi" w:hAnsiTheme="minorHAnsi" w:cstheme="minorHAnsi"/>
                <w:color w:val="212121"/>
                <w:sz w:val="18"/>
                <w:szCs w:val="18"/>
                <w:shd w:val="clear" w:color="auto" w:fill="FFFFFF"/>
              </w:rPr>
              <w:t xml:space="preserve"> this new transition.</w:t>
            </w:r>
          </w:p>
        </w:tc>
        <w:tc>
          <w:tcPr>
            <w:tcW w:w="2358" w:type="dxa"/>
          </w:tcPr>
          <w:p w14:paraId="5396C99B" w14:textId="1A817FB9" w:rsidR="00464B14" w:rsidRPr="00353733" w:rsidRDefault="00464B14" w:rsidP="00464B14">
            <w:pPr>
              <w:rPr>
                <w:rFonts w:asciiTheme="minorHAnsi" w:hAnsiTheme="minorHAnsi" w:cstheme="minorHAnsi"/>
                <w:sz w:val="18"/>
                <w:szCs w:val="18"/>
              </w:rPr>
            </w:pPr>
            <w:r w:rsidRPr="00353733">
              <w:rPr>
                <w:rFonts w:asciiTheme="minorHAnsi" w:hAnsiTheme="minorHAnsi" w:cstheme="minorHAnsi"/>
                <w:color w:val="212121"/>
                <w:sz w:val="18"/>
                <w:szCs w:val="18"/>
                <w:shd w:val="clear" w:color="auto" w:fill="FFFFFF"/>
              </w:rPr>
              <w:lastRenderedPageBreak/>
              <w:t xml:space="preserve">Community and team-based family physicians can </w:t>
            </w:r>
            <w:r w:rsidR="009034F4">
              <w:rPr>
                <w:rFonts w:asciiTheme="minorHAnsi" w:hAnsiTheme="minorHAnsi" w:cstheme="minorHAnsi"/>
                <w:color w:val="212121"/>
                <w:sz w:val="18"/>
                <w:szCs w:val="18"/>
                <w:shd w:val="clear" w:color="auto" w:fill="FFFFFF"/>
              </w:rPr>
              <w:lastRenderedPageBreak/>
              <w:t>increase/optimize</w:t>
            </w:r>
            <w:r w:rsidRPr="00353733">
              <w:rPr>
                <w:rFonts w:asciiTheme="minorHAnsi" w:hAnsiTheme="minorHAnsi" w:cstheme="minorHAnsi"/>
                <w:color w:val="212121"/>
                <w:sz w:val="18"/>
                <w:szCs w:val="18"/>
                <w:shd w:val="clear" w:color="auto" w:fill="FFFFFF"/>
              </w:rPr>
              <w:t xml:space="preserve"> the quality of life of people with IDD and their families by adopting a proactive developmental and systems approach to preparing youth with IDD for adulthood. </w:t>
            </w:r>
          </w:p>
          <w:p w14:paraId="32399354" w14:textId="0A94CD32" w:rsidR="00F501D7" w:rsidRDefault="00F71F95" w:rsidP="00F501D7">
            <w:pPr>
              <w:rPr>
                <w:rFonts w:asciiTheme="minorHAnsi" w:hAnsiTheme="minorHAnsi" w:cstheme="minorHAnsi"/>
                <w:color w:val="212121"/>
                <w:sz w:val="18"/>
                <w:szCs w:val="18"/>
                <w:shd w:val="clear" w:color="auto" w:fill="FFFFFF"/>
              </w:rPr>
            </w:pPr>
            <w:r w:rsidRPr="00464B14">
              <w:rPr>
                <w:rFonts w:asciiTheme="minorHAnsi" w:hAnsiTheme="minorHAnsi" w:cstheme="minorHAnsi"/>
                <w:color w:val="212121"/>
                <w:sz w:val="18"/>
                <w:szCs w:val="18"/>
                <w:shd w:val="clear" w:color="auto" w:fill="FFFFFF"/>
              </w:rPr>
              <w:t>Interventions should be guided by a developmental perspective regarding the person with IDD and a life-cycle approach to supporting families.</w:t>
            </w:r>
          </w:p>
          <w:p w14:paraId="09909DAE" w14:textId="77777777" w:rsidR="00F71F95" w:rsidRPr="00353733" w:rsidRDefault="00F71F95" w:rsidP="00F501D7">
            <w:pPr>
              <w:rPr>
                <w:rFonts w:asciiTheme="minorHAnsi" w:hAnsiTheme="minorHAnsi" w:cstheme="minorHAnsi"/>
                <w:sz w:val="18"/>
                <w:szCs w:val="18"/>
              </w:rPr>
            </w:pPr>
          </w:p>
          <w:p w14:paraId="70E92622" w14:textId="77777777" w:rsidR="00353733" w:rsidRPr="00353733" w:rsidRDefault="00353733" w:rsidP="00F501D7">
            <w:pPr>
              <w:rPr>
                <w:rFonts w:asciiTheme="minorHAnsi" w:hAnsiTheme="minorHAnsi" w:cstheme="minorHAnsi"/>
                <w:sz w:val="18"/>
                <w:szCs w:val="18"/>
              </w:rPr>
            </w:pPr>
            <w:r w:rsidRPr="00353733">
              <w:rPr>
                <w:rFonts w:asciiTheme="minorHAnsi" w:hAnsiTheme="minorHAnsi" w:cstheme="minorHAnsi"/>
                <w:sz w:val="18"/>
                <w:szCs w:val="18"/>
              </w:rPr>
              <w:t>Recommendations:</w:t>
            </w:r>
          </w:p>
          <w:p w14:paraId="23FDB9B6" w14:textId="1F71B993" w:rsidR="00353733" w:rsidRDefault="00353733" w:rsidP="00353733">
            <w:pPr>
              <w:pStyle w:val="p"/>
              <w:numPr>
                <w:ilvl w:val="0"/>
                <w:numId w:val="2"/>
              </w:numPr>
              <w:shd w:val="clear" w:color="auto" w:fill="FFFFFF"/>
              <w:spacing w:before="400" w:beforeAutospacing="0" w:after="400" w:afterAutospacing="0"/>
              <w:rPr>
                <w:rFonts w:asciiTheme="minorHAnsi" w:hAnsiTheme="minorHAnsi" w:cstheme="minorHAnsi"/>
                <w:color w:val="212121"/>
                <w:sz w:val="18"/>
                <w:szCs w:val="18"/>
              </w:rPr>
            </w:pPr>
            <w:r>
              <w:rPr>
                <w:rFonts w:asciiTheme="minorHAnsi" w:hAnsiTheme="minorHAnsi" w:cstheme="minorHAnsi"/>
                <w:color w:val="212121"/>
                <w:sz w:val="18"/>
                <w:szCs w:val="18"/>
              </w:rPr>
              <w:t>T</w:t>
            </w:r>
            <w:r w:rsidRPr="00353733">
              <w:rPr>
                <w:rFonts w:asciiTheme="minorHAnsi" w:hAnsiTheme="minorHAnsi" w:cstheme="minorHAnsi"/>
                <w:color w:val="212121"/>
                <w:sz w:val="18"/>
                <w:szCs w:val="18"/>
              </w:rPr>
              <w:t xml:space="preserve">o participate in and promote early preparations for transitions using a person-centered, integrated model of care that includes the person with IDD, family, caregivers, and other members of the care team. </w:t>
            </w:r>
          </w:p>
          <w:p w14:paraId="12D805A1" w14:textId="3A9F8D17" w:rsidR="00353733" w:rsidRPr="00353733" w:rsidRDefault="00353733" w:rsidP="00353733">
            <w:pPr>
              <w:pStyle w:val="p"/>
              <w:numPr>
                <w:ilvl w:val="0"/>
                <w:numId w:val="2"/>
              </w:numPr>
              <w:shd w:val="clear" w:color="auto" w:fill="FFFFFF"/>
              <w:spacing w:before="400" w:beforeAutospacing="0" w:after="400" w:afterAutospacing="0"/>
              <w:rPr>
                <w:rFonts w:asciiTheme="minorHAnsi" w:hAnsiTheme="minorHAnsi" w:cstheme="minorHAnsi"/>
                <w:color w:val="212121"/>
                <w:sz w:val="18"/>
                <w:szCs w:val="18"/>
              </w:rPr>
            </w:pPr>
            <w:r>
              <w:rPr>
                <w:rFonts w:asciiTheme="minorHAnsi" w:hAnsiTheme="minorHAnsi" w:cstheme="minorHAnsi"/>
                <w:color w:val="212121"/>
                <w:sz w:val="18"/>
                <w:szCs w:val="18"/>
              </w:rPr>
              <w:t>T</w:t>
            </w:r>
            <w:r w:rsidRPr="00353733">
              <w:rPr>
                <w:rFonts w:asciiTheme="minorHAnsi" w:hAnsiTheme="minorHAnsi" w:cstheme="minorHAnsi"/>
                <w:color w:val="212121"/>
                <w:sz w:val="18"/>
                <w:szCs w:val="18"/>
              </w:rPr>
              <w:t>o proactively engage such supports to enhance resilience and coping skills.</w:t>
            </w:r>
          </w:p>
          <w:p w14:paraId="045CA1D2" w14:textId="26F2E0C6" w:rsidR="00353733" w:rsidRPr="00353733" w:rsidRDefault="009034F4" w:rsidP="009034F4">
            <w:pPr>
              <w:pStyle w:val="NormalWeb"/>
              <w:numPr>
                <w:ilvl w:val="0"/>
                <w:numId w:val="2"/>
              </w:numPr>
              <w:shd w:val="clear" w:color="auto" w:fill="FFFFFF"/>
              <w:spacing w:before="400" w:beforeAutospacing="0" w:after="400" w:afterAutospacing="0"/>
              <w:rPr>
                <w:rFonts w:asciiTheme="minorHAnsi" w:hAnsiTheme="minorHAnsi" w:cstheme="minorHAnsi"/>
                <w:color w:val="212121"/>
                <w:sz w:val="18"/>
                <w:szCs w:val="18"/>
              </w:rPr>
            </w:pPr>
            <w:r>
              <w:rPr>
                <w:rFonts w:asciiTheme="minorHAnsi" w:hAnsiTheme="minorHAnsi" w:cstheme="minorHAnsi"/>
                <w:color w:val="212121"/>
                <w:sz w:val="18"/>
                <w:szCs w:val="18"/>
              </w:rPr>
              <w:t>T</w:t>
            </w:r>
            <w:r w:rsidR="00353733" w:rsidRPr="00353733">
              <w:rPr>
                <w:rFonts w:asciiTheme="minorHAnsi" w:hAnsiTheme="minorHAnsi" w:cstheme="minorHAnsi"/>
                <w:color w:val="212121"/>
                <w:sz w:val="18"/>
                <w:szCs w:val="18"/>
              </w:rPr>
              <w:t xml:space="preserve">o develop and regularly review </w:t>
            </w:r>
            <w:r w:rsidR="00353733" w:rsidRPr="00353733">
              <w:rPr>
                <w:rFonts w:asciiTheme="minorHAnsi" w:hAnsiTheme="minorHAnsi" w:cstheme="minorHAnsi"/>
                <w:color w:val="212121"/>
                <w:sz w:val="18"/>
                <w:szCs w:val="18"/>
              </w:rPr>
              <w:lastRenderedPageBreak/>
              <w:t>and update a transition plan.</w:t>
            </w:r>
          </w:p>
          <w:p w14:paraId="4C47C085" w14:textId="3571FC4F" w:rsidR="00353733" w:rsidRPr="00353733" w:rsidRDefault="00353733" w:rsidP="00F501D7">
            <w:pPr>
              <w:rPr>
                <w:rFonts w:asciiTheme="minorHAnsi" w:hAnsiTheme="minorHAnsi" w:cstheme="minorHAnsi"/>
                <w:sz w:val="18"/>
                <w:szCs w:val="18"/>
              </w:rPr>
            </w:pPr>
          </w:p>
        </w:tc>
      </w:tr>
      <w:tr w:rsidR="00F501D7" w:rsidRPr="001A4FE1" w14:paraId="2CDA7011" w14:textId="77777777" w:rsidTr="00D47ACD">
        <w:tc>
          <w:tcPr>
            <w:tcW w:w="2178" w:type="dxa"/>
          </w:tcPr>
          <w:p w14:paraId="747FB84D" w14:textId="77777777" w:rsidR="00FA71C4" w:rsidRPr="00FA71C4" w:rsidRDefault="00FA71C4" w:rsidP="00FA71C4">
            <w:pPr>
              <w:rPr>
                <w:rFonts w:asciiTheme="minorHAnsi" w:hAnsiTheme="minorHAnsi" w:cstheme="minorHAnsi"/>
                <w:sz w:val="18"/>
                <w:szCs w:val="18"/>
              </w:rPr>
            </w:pPr>
            <w:r w:rsidRPr="00FA71C4">
              <w:rPr>
                <w:rFonts w:asciiTheme="minorHAnsi" w:hAnsiTheme="minorHAnsi" w:cstheme="minorHAnsi"/>
                <w:sz w:val="18"/>
                <w:szCs w:val="18"/>
              </w:rPr>
              <w:lastRenderedPageBreak/>
              <w:t>Wendy N Gray, PhD, Megan R Schaefer, MS, Alana Resmini-Rawlinson, PhD, Scott T Wagoner, MA, Barriers to Transition From Pediatric to Adult Care: A Systematic Review, Journal of Pediatric Psychology, Volume 43, Issue 5, June 2018, Pages 488–502, https://doi.org/10.1093/jpepsy/jsx142</w:t>
            </w:r>
          </w:p>
          <w:p w14:paraId="3B255598" w14:textId="77777777" w:rsidR="00F501D7" w:rsidRPr="000013AE" w:rsidRDefault="00F501D7" w:rsidP="00FA71C4">
            <w:pPr>
              <w:rPr>
                <w:rFonts w:asciiTheme="minorHAnsi" w:hAnsiTheme="minorHAnsi" w:cstheme="minorHAnsi"/>
                <w:sz w:val="18"/>
                <w:szCs w:val="18"/>
              </w:rPr>
            </w:pPr>
          </w:p>
        </w:tc>
        <w:tc>
          <w:tcPr>
            <w:tcW w:w="2137" w:type="dxa"/>
          </w:tcPr>
          <w:p w14:paraId="1C3E5864" w14:textId="1DD21686" w:rsidR="00881D30" w:rsidRPr="000013AE" w:rsidRDefault="00881D30" w:rsidP="00881D30">
            <w:pPr>
              <w:rPr>
                <w:rFonts w:asciiTheme="minorHAnsi" w:hAnsiTheme="minorHAnsi" w:cstheme="minorHAnsi"/>
                <w:sz w:val="18"/>
                <w:szCs w:val="18"/>
              </w:rPr>
            </w:pPr>
            <w:r w:rsidRPr="000013AE">
              <w:rPr>
                <w:rFonts w:asciiTheme="minorHAnsi" w:hAnsiTheme="minorHAnsi" w:cstheme="minorHAnsi"/>
                <w:sz w:val="18"/>
                <w:szCs w:val="18"/>
              </w:rPr>
              <w:t>Fifty-seven articles were included. The most common barriers to transition fell within the “Relationships” domain (e.g., difficulties letting go of long-standing relationships with pediatric providers) followed by “Access/Insurance” (e.g., difficulty accessing/finding qualified practitioners, insurance issues), and “Beliefs/Expectations” (e.g., negative beliefs about adult care). Barriers related to “Knowledge” (e.g., limited patient/caregiver knowledge about medication/illness and the transition process) and “Skills/Efficacy” (e.g., lack of self-management skills) were also common. While relationship barriers were commonly reported by all, some barriers varied by transfer status (pre- vs. post</w:t>
            </w:r>
            <w:r w:rsidR="00386742">
              <w:rPr>
                <w:rFonts w:asciiTheme="minorHAnsi" w:hAnsiTheme="minorHAnsi" w:cstheme="minorHAnsi"/>
                <w:sz w:val="18"/>
                <w:szCs w:val="18"/>
              </w:rPr>
              <w:t xml:space="preserve"> </w:t>
            </w:r>
            <w:r w:rsidRPr="000013AE">
              <w:rPr>
                <w:rFonts w:asciiTheme="minorHAnsi" w:hAnsiTheme="minorHAnsi" w:cstheme="minorHAnsi"/>
                <w:sz w:val="18"/>
                <w:szCs w:val="18"/>
              </w:rPr>
              <w:t>transfer)</w:t>
            </w:r>
          </w:p>
          <w:p w14:paraId="2251704D" w14:textId="77777777" w:rsidR="00F501D7" w:rsidRPr="000013AE" w:rsidRDefault="00F501D7" w:rsidP="00F501D7">
            <w:pPr>
              <w:rPr>
                <w:rFonts w:asciiTheme="minorHAnsi" w:hAnsiTheme="minorHAnsi" w:cstheme="minorHAnsi"/>
                <w:sz w:val="18"/>
                <w:szCs w:val="18"/>
              </w:rPr>
            </w:pPr>
          </w:p>
        </w:tc>
        <w:tc>
          <w:tcPr>
            <w:tcW w:w="2453" w:type="dxa"/>
          </w:tcPr>
          <w:p w14:paraId="294E09C6" w14:textId="369B38A3" w:rsidR="00F501D7" w:rsidRPr="000013AE" w:rsidRDefault="000013AE" w:rsidP="00F501D7">
            <w:pPr>
              <w:rPr>
                <w:rFonts w:asciiTheme="minorHAnsi" w:hAnsiTheme="minorHAnsi" w:cstheme="minorHAnsi"/>
                <w:sz w:val="18"/>
                <w:szCs w:val="18"/>
              </w:rPr>
            </w:pPr>
            <w:r w:rsidRPr="000013AE">
              <w:rPr>
                <w:rFonts w:asciiTheme="minorHAnsi" w:hAnsiTheme="minorHAnsi" w:cstheme="minorHAnsi"/>
                <w:sz w:val="18"/>
                <w:szCs w:val="18"/>
              </w:rPr>
              <w:t>Systematic Review</w:t>
            </w:r>
          </w:p>
        </w:tc>
        <w:tc>
          <w:tcPr>
            <w:tcW w:w="2070" w:type="dxa"/>
          </w:tcPr>
          <w:p w14:paraId="520B94EC" w14:textId="0248FB9D" w:rsidR="00881D30" w:rsidRPr="000013AE" w:rsidRDefault="00881D30" w:rsidP="00881D30">
            <w:pPr>
              <w:rPr>
                <w:rFonts w:asciiTheme="minorHAnsi" w:hAnsiTheme="minorHAnsi" w:cstheme="minorHAnsi"/>
                <w:sz w:val="18"/>
                <w:szCs w:val="18"/>
              </w:rPr>
            </w:pPr>
            <w:r w:rsidRPr="000013AE">
              <w:rPr>
                <w:rFonts w:asciiTheme="minorHAnsi" w:hAnsiTheme="minorHAnsi" w:cstheme="minorHAnsi"/>
                <w:sz w:val="18"/>
                <w:szCs w:val="18"/>
              </w:rPr>
              <w:t>Medline, CINAHL, Psych</w:t>
            </w:r>
            <w:r w:rsidR="008A4B57">
              <w:rPr>
                <w:rFonts w:asciiTheme="minorHAnsi" w:hAnsiTheme="minorHAnsi" w:cstheme="minorHAnsi"/>
                <w:sz w:val="18"/>
                <w:szCs w:val="18"/>
              </w:rPr>
              <w:t xml:space="preserve"> </w:t>
            </w:r>
            <w:r w:rsidRPr="000013AE">
              <w:rPr>
                <w:rFonts w:asciiTheme="minorHAnsi" w:hAnsiTheme="minorHAnsi" w:cstheme="minorHAnsi"/>
                <w:sz w:val="18"/>
                <w:szCs w:val="18"/>
              </w:rPr>
              <w:t>INFO, Social Services Abstracts, Web of Science, and the Cochrane library databases were searched. Peer-reviewed English articles presenting original data on barriers to transition to adult care, focused on a specific pediatric chronic illness population, and conducted in the United States were included. Study design, population, and barriers were extracted. Barriers were categorized according to the Socioecological Model of Adolescent/Young Adult Readiness to Transition. Articles were evaluated for study quality.</w:t>
            </w:r>
          </w:p>
          <w:p w14:paraId="31D9B591" w14:textId="77777777" w:rsidR="00F501D7" w:rsidRPr="000013AE" w:rsidRDefault="00F501D7" w:rsidP="00F501D7">
            <w:pPr>
              <w:rPr>
                <w:rFonts w:asciiTheme="minorHAnsi" w:hAnsiTheme="minorHAnsi" w:cstheme="minorHAnsi"/>
                <w:sz w:val="18"/>
                <w:szCs w:val="18"/>
              </w:rPr>
            </w:pPr>
          </w:p>
        </w:tc>
        <w:tc>
          <w:tcPr>
            <w:tcW w:w="1980" w:type="dxa"/>
          </w:tcPr>
          <w:p w14:paraId="07AD38E8" w14:textId="77777777" w:rsidR="00881D30" w:rsidRPr="000013AE" w:rsidRDefault="00881D30" w:rsidP="00881D30">
            <w:pPr>
              <w:rPr>
                <w:rFonts w:asciiTheme="minorHAnsi" w:hAnsiTheme="minorHAnsi" w:cstheme="minorHAnsi"/>
                <w:sz w:val="18"/>
                <w:szCs w:val="18"/>
              </w:rPr>
            </w:pPr>
            <w:r w:rsidRPr="000013AE">
              <w:rPr>
                <w:rFonts w:asciiTheme="minorHAnsi" w:hAnsiTheme="minorHAnsi" w:cstheme="minorHAnsi"/>
                <w:sz w:val="18"/>
                <w:szCs w:val="18"/>
              </w:rPr>
              <w:t>Transition research in each disease group is developing in its own “silo.” A comprehensive review of barriers to transition within and across chronic illness groups is needed to facilitate information sharing and larger-scale efforts to overcome barriers and improve patient care. This study systematically reviews and identifies the barriers to transition from pediatric to adult care across pediatric illness populations.</w:t>
            </w:r>
          </w:p>
          <w:p w14:paraId="08173DD7" w14:textId="77777777" w:rsidR="00F501D7" w:rsidRPr="000013AE" w:rsidRDefault="00F501D7" w:rsidP="00F501D7">
            <w:pPr>
              <w:rPr>
                <w:rFonts w:asciiTheme="minorHAnsi" w:hAnsiTheme="minorHAnsi" w:cstheme="minorHAnsi"/>
                <w:sz w:val="18"/>
                <w:szCs w:val="18"/>
              </w:rPr>
            </w:pPr>
          </w:p>
        </w:tc>
        <w:tc>
          <w:tcPr>
            <w:tcW w:w="2358" w:type="dxa"/>
          </w:tcPr>
          <w:p w14:paraId="0D14769B" w14:textId="77777777" w:rsidR="00881D30" w:rsidRPr="000013AE" w:rsidRDefault="00881D30" w:rsidP="00881D30">
            <w:pPr>
              <w:rPr>
                <w:rFonts w:asciiTheme="minorHAnsi" w:hAnsiTheme="minorHAnsi" w:cstheme="minorHAnsi"/>
                <w:sz w:val="18"/>
                <w:szCs w:val="18"/>
              </w:rPr>
            </w:pPr>
            <w:r w:rsidRPr="000013AE">
              <w:rPr>
                <w:rFonts w:asciiTheme="minorHAnsi" w:hAnsiTheme="minorHAnsi" w:cstheme="minorHAnsi"/>
                <w:sz w:val="18"/>
                <w:szCs w:val="18"/>
              </w:rPr>
              <w:t>Each chronic illness group experiences illness-specific challenges but certain barriers transcend chronic illness populations. Suggestions to overcome these barriers are provided.</w:t>
            </w:r>
          </w:p>
          <w:p w14:paraId="7EAC237D" w14:textId="77777777" w:rsidR="00F501D7" w:rsidRPr="000013AE" w:rsidRDefault="00F501D7" w:rsidP="00F501D7">
            <w:pPr>
              <w:rPr>
                <w:rFonts w:asciiTheme="minorHAnsi" w:hAnsiTheme="minorHAnsi" w:cstheme="minorHAnsi"/>
                <w:sz w:val="18"/>
                <w:szCs w:val="18"/>
              </w:rPr>
            </w:pPr>
          </w:p>
        </w:tc>
      </w:tr>
      <w:tr w:rsidR="00F501D7" w:rsidRPr="001A4FE1" w14:paraId="3BB373DC" w14:textId="77777777" w:rsidTr="00D47ACD">
        <w:tc>
          <w:tcPr>
            <w:tcW w:w="2178" w:type="dxa"/>
          </w:tcPr>
          <w:p w14:paraId="67B9D00D" w14:textId="31CCF12C" w:rsidR="00F501D7" w:rsidRPr="00FA71C4" w:rsidRDefault="00FA71C4" w:rsidP="00FA71C4">
            <w:pPr>
              <w:pStyle w:val="Heading1"/>
              <w:shd w:val="clear" w:color="auto" w:fill="FFFFFF"/>
              <w:spacing w:before="0" w:beforeAutospacing="0" w:after="0" w:afterAutospacing="0"/>
              <w:rPr>
                <w:rFonts w:asciiTheme="minorHAnsi" w:hAnsiTheme="minorHAnsi" w:cstheme="minorHAnsi"/>
                <w:b w:val="0"/>
                <w:bCs w:val="0"/>
                <w:sz w:val="18"/>
                <w:szCs w:val="18"/>
              </w:rPr>
            </w:pPr>
            <w:r w:rsidRPr="00FA71C4">
              <w:rPr>
                <w:rFonts w:asciiTheme="minorHAnsi" w:hAnsiTheme="minorHAnsi" w:cstheme="minorHAnsi"/>
                <w:b w:val="0"/>
                <w:bCs w:val="0"/>
                <w:sz w:val="18"/>
                <w:szCs w:val="18"/>
              </w:rPr>
              <w:t xml:space="preserve">Campbell F, Biggs K, Aldiss SK, O'Neill PM, Clowes M, McDonagh J, While A, </w:t>
            </w:r>
            <w:r w:rsidRPr="00FA71C4">
              <w:rPr>
                <w:rFonts w:asciiTheme="minorHAnsi" w:hAnsiTheme="minorHAnsi" w:cstheme="minorHAnsi"/>
                <w:b w:val="0"/>
                <w:bCs w:val="0"/>
                <w:sz w:val="18"/>
                <w:szCs w:val="18"/>
              </w:rPr>
              <w:lastRenderedPageBreak/>
              <w:t>Gibson F. Transition of care for adolescents from pediatric services to adult health services. Cochrane Database of Systematic Reviews 2016, Issue 4. Art. No.: CD009794. DOI: 10.1002/14651858.CD009794.pub2. Accessed 29 March 2023.</w:t>
            </w:r>
          </w:p>
        </w:tc>
        <w:tc>
          <w:tcPr>
            <w:tcW w:w="2137" w:type="dxa"/>
          </w:tcPr>
          <w:p w14:paraId="02E7A8BC" w14:textId="3CB47F21" w:rsidR="00532F1A" w:rsidRPr="00651E0D" w:rsidRDefault="00532F1A" w:rsidP="00532F1A">
            <w:pPr>
              <w:rPr>
                <w:rFonts w:asciiTheme="minorHAnsi" w:hAnsiTheme="minorHAnsi" w:cstheme="minorHAnsi"/>
                <w:sz w:val="18"/>
                <w:szCs w:val="18"/>
              </w:rPr>
            </w:pPr>
            <w:r w:rsidRPr="00651E0D">
              <w:rPr>
                <w:rFonts w:asciiTheme="minorHAnsi" w:hAnsiTheme="minorHAnsi" w:cstheme="minorHAnsi"/>
                <w:sz w:val="18"/>
                <w:szCs w:val="18"/>
              </w:rPr>
              <w:lastRenderedPageBreak/>
              <w:t xml:space="preserve">Researchers </w:t>
            </w:r>
            <w:r w:rsidRPr="00651E0D">
              <w:rPr>
                <w:rFonts w:asciiTheme="minorHAnsi" w:hAnsiTheme="minorHAnsi" w:cstheme="minorHAnsi"/>
                <w:color w:val="000000"/>
                <w:sz w:val="18"/>
                <w:szCs w:val="18"/>
                <w:shd w:val="clear" w:color="auto" w:fill="FFFFFF"/>
              </w:rPr>
              <w:t xml:space="preserve">included four RCTs (N = 238 participants) that </w:t>
            </w:r>
            <w:r w:rsidRPr="00651E0D">
              <w:rPr>
                <w:rFonts w:asciiTheme="minorHAnsi" w:hAnsiTheme="minorHAnsi" w:cstheme="minorHAnsi"/>
                <w:color w:val="000000"/>
                <w:sz w:val="18"/>
                <w:szCs w:val="18"/>
                <w:shd w:val="clear" w:color="auto" w:fill="FFFFFF"/>
              </w:rPr>
              <w:lastRenderedPageBreak/>
              <w:t xml:space="preserve">explored: a two‐day workshop‐based transition preparation training for adolescents with spina bifida; a nurse‐led, one‐on‐one, teaching session with the additional support of a ‘health passport’ for adolescents with heart disease; a web‐ and SMS‐based educational intervention for adolescents with a range of different conditions; and a structured comprehensive transition program with a transition coordinator for adolescents with type 1 diabetes. </w:t>
            </w:r>
          </w:p>
          <w:p w14:paraId="4570634A" w14:textId="0C40F005" w:rsidR="00532F1A" w:rsidRPr="00651E0D" w:rsidRDefault="00532F1A" w:rsidP="00532F1A">
            <w:pPr>
              <w:rPr>
                <w:rFonts w:asciiTheme="minorHAnsi" w:hAnsiTheme="minorHAnsi" w:cstheme="minorHAnsi"/>
                <w:sz w:val="18"/>
                <w:szCs w:val="18"/>
              </w:rPr>
            </w:pPr>
          </w:p>
          <w:p w14:paraId="5E6F78F5" w14:textId="039DD990" w:rsidR="00F501D7" w:rsidRPr="00651E0D" w:rsidRDefault="00F501D7" w:rsidP="00F501D7">
            <w:pPr>
              <w:rPr>
                <w:rFonts w:asciiTheme="minorHAnsi" w:hAnsiTheme="minorHAnsi" w:cstheme="minorHAnsi"/>
                <w:sz w:val="18"/>
                <w:szCs w:val="18"/>
              </w:rPr>
            </w:pPr>
          </w:p>
        </w:tc>
        <w:tc>
          <w:tcPr>
            <w:tcW w:w="2453" w:type="dxa"/>
          </w:tcPr>
          <w:p w14:paraId="758040F8" w14:textId="29DD7053" w:rsidR="00F501D7" w:rsidRPr="000013AE" w:rsidRDefault="000013AE" w:rsidP="00F501D7">
            <w:pPr>
              <w:rPr>
                <w:rFonts w:asciiTheme="minorHAnsi" w:hAnsiTheme="minorHAnsi" w:cstheme="minorHAnsi"/>
                <w:sz w:val="18"/>
                <w:szCs w:val="18"/>
              </w:rPr>
            </w:pPr>
            <w:r w:rsidRPr="000013AE">
              <w:rPr>
                <w:rFonts w:asciiTheme="minorHAnsi" w:hAnsiTheme="minorHAnsi" w:cstheme="minorHAnsi"/>
                <w:sz w:val="18"/>
                <w:szCs w:val="18"/>
              </w:rPr>
              <w:lastRenderedPageBreak/>
              <w:t xml:space="preserve">Systematic Review </w:t>
            </w:r>
          </w:p>
        </w:tc>
        <w:tc>
          <w:tcPr>
            <w:tcW w:w="2070" w:type="dxa"/>
          </w:tcPr>
          <w:p w14:paraId="504518F8" w14:textId="24850308" w:rsidR="000013AE" w:rsidRPr="00386742" w:rsidRDefault="000013AE" w:rsidP="000013AE">
            <w:pPr>
              <w:rPr>
                <w:rFonts w:asciiTheme="minorHAnsi" w:hAnsiTheme="minorHAnsi" w:cstheme="minorHAnsi"/>
                <w:sz w:val="18"/>
                <w:szCs w:val="18"/>
              </w:rPr>
            </w:pPr>
            <w:r w:rsidRPr="00386742">
              <w:rPr>
                <w:rFonts w:asciiTheme="minorHAnsi" w:hAnsiTheme="minorHAnsi" w:cstheme="minorHAnsi"/>
                <w:color w:val="000000"/>
                <w:sz w:val="18"/>
                <w:szCs w:val="18"/>
                <w:shd w:val="clear" w:color="auto" w:fill="FFFFFF"/>
              </w:rPr>
              <w:t xml:space="preserve">Researchers searched The Cochrane Central Register of Controlled </w:t>
            </w:r>
            <w:r w:rsidRPr="00386742">
              <w:rPr>
                <w:rFonts w:asciiTheme="minorHAnsi" w:hAnsiTheme="minorHAnsi" w:cstheme="minorHAnsi"/>
                <w:color w:val="000000"/>
                <w:sz w:val="18"/>
                <w:szCs w:val="18"/>
                <w:shd w:val="clear" w:color="auto" w:fill="FFFFFF"/>
              </w:rPr>
              <w:lastRenderedPageBreak/>
              <w:t xml:space="preserve">Trials 2015, Issue 1, (including the Cochrane Effective Practice and Organization of Care Group Specialized Register), MEDLINE, EMBASE, PsycINFO, and Web of Knowledge </w:t>
            </w:r>
            <w:r w:rsidR="00386742" w:rsidRPr="00386742">
              <w:rPr>
                <w:rFonts w:asciiTheme="minorHAnsi" w:hAnsiTheme="minorHAnsi" w:cstheme="minorHAnsi"/>
                <w:color w:val="000000"/>
                <w:sz w:val="18"/>
                <w:szCs w:val="18"/>
                <w:shd w:val="clear" w:color="auto" w:fill="FFFFFF"/>
              </w:rPr>
              <w:t>to June</w:t>
            </w:r>
            <w:r w:rsidRPr="00386742">
              <w:rPr>
                <w:rFonts w:asciiTheme="minorHAnsi" w:hAnsiTheme="minorHAnsi" w:cstheme="minorHAnsi"/>
                <w:color w:val="000000"/>
                <w:sz w:val="18"/>
                <w:szCs w:val="18"/>
                <w:shd w:val="clear" w:color="auto" w:fill="FFFFFF"/>
              </w:rPr>
              <w:t xml:space="preserve"> 2015. </w:t>
            </w:r>
            <w:r w:rsidR="00386742" w:rsidRPr="00386742">
              <w:rPr>
                <w:rFonts w:asciiTheme="minorHAnsi" w:hAnsiTheme="minorHAnsi" w:cstheme="minorHAnsi"/>
                <w:color w:val="000000"/>
                <w:sz w:val="18"/>
                <w:szCs w:val="18"/>
                <w:shd w:val="clear" w:color="auto" w:fill="FFFFFF"/>
              </w:rPr>
              <w:t>Researchers</w:t>
            </w:r>
            <w:r w:rsidRPr="00386742">
              <w:rPr>
                <w:rFonts w:asciiTheme="minorHAnsi" w:hAnsiTheme="minorHAnsi" w:cstheme="minorHAnsi"/>
                <w:color w:val="000000"/>
                <w:sz w:val="18"/>
                <w:szCs w:val="18"/>
                <w:shd w:val="clear" w:color="auto" w:fill="FFFFFF"/>
              </w:rPr>
              <w:t xml:space="preserve"> also searched reference lists of included studies and relevant </w:t>
            </w:r>
            <w:r w:rsidR="00386742" w:rsidRPr="00386742">
              <w:rPr>
                <w:rFonts w:asciiTheme="minorHAnsi" w:hAnsiTheme="minorHAnsi" w:cstheme="minorHAnsi"/>
                <w:color w:val="000000"/>
                <w:sz w:val="18"/>
                <w:szCs w:val="18"/>
                <w:shd w:val="clear" w:color="auto" w:fill="FFFFFF"/>
              </w:rPr>
              <w:t>reviews and</w:t>
            </w:r>
            <w:r w:rsidRPr="00386742">
              <w:rPr>
                <w:rFonts w:asciiTheme="minorHAnsi" w:hAnsiTheme="minorHAnsi" w:cstheme="minorHAnsi"/>
                <w:color w:val="000000"/>
                <w:sz w:val="18"/>
                <w:szCs w:val="18"/>
                <w:shd w:val="clear" w:color="auto" w:fill="FFFFFF"/>
              </w:rPr>
              <w:t xml:space="preserve"> contacted experts and study authors for additional studies.</w:t>
            </w:r>
          </w:p>
          <w:p w14:paraId="54494E7F" w14:textId="77777777" w:rsidR="00F501D7" w:rsidRPr="00386742" w:rsidRDefault="00F501D7" w:rsidP="00F501D7">
            <w:pPr>
              <w:rPr>
                <w:rFonts w:asciiTheme="minorHAnsi" w:hAnsiTheme="minorHAnsi" w:cstheme="minorHAnsi"/>
                <w:sz w:val="18"/>
                <w:szCs w:val="18"/>
              </w:rPr>
            </w:pPr>
          </w:p>
        </w:tc>
        <w:tc>
          <w:tcPr>
            <w:tcW w:w="1980" w:type="dxa"/>
          </w:tcPr>
          <w:p w14:paraId="4F56BC80" w14:textId="1FE39DF4" w:rsidR="000013AE" w:rsidRPr="000013AE" w:rsidRDefault="000013AE" w:rsidP="000013AE">
            <w:pPr>
              <w:rPr>
                <w:rFonts w:asciiTheme="minorHAnsi" w:hAnsiTheme="minorHAnsi" w:cstheme="minorHAnsi"/>
                <w:sz w:val="18"/>
                <w:szCs w:val="18"/>
              </w:rPr>
            </w:pPr>
            <w:r w:rsidRPr="000013AE">
              <w:rPr>
                <w:rFonts w:asciiTheme="minorHAnsi" w:hAnsiTheme="minorHAnsi" w:cstheme="minorHAnsi"/>
                <w:color w:val="000000"/>
                <w:sz w:val="18"/>
                <w:szCs w:val="18"/>
                <w:shd w:val="clear" w:color="auto" w:fill="FFFFFF"/>
              </w:rPr>
              <w:lastRenderedPageBreak/>
              <w:t xml:space="preserve">To evaluate the effectiveness of interventions designed </w:t>
            </w:r>
            <w:r w:rsidRPr="000013AE">
              <w:rPr>
                <w:rFonts w:asciiTheme="minorHAnsi" w:hAnsiTheme="minorHAnsi" w:cstheme="minorHAnsi"/>
                <w:color w:val="000000"/>
                <w:sz w:val="18"/>
                <w:szCs w:val="18"/>
                <w:shd w:val="clear" w:color="auto" w:fill="FFFFFF"/>
              </w:rPr>
              <w:lastRenderedPageBreak/>
              <w:t>to improve the transition of care for adolescents from pediatric to adult health services.</w:t>
            </w:r>
          </w:p>
          <w:p w14:paraId="1B554744" w14:textId="77777777" w:rsidR="00F501D7" w:rsidRPr="000013AE" w:rsidRDefault="00F501D7" w:rsidP="00F501D7">
            <w:pPr>
              <w:rPr>
                <w:rFonts w:asciiTheme="minorHAnsi" w:hAnsiTheme="minorHAnsi" w:cstheme="minorHAnsi"/>
                <w:sz w:val="18"/>
                <w:szCs w:val="18"/>
              </w:rPr>
            </w:pPr>
          </w:p>
        </w:tc>
        <w:tc>
          <w:tcPr>
            <w:tcW w:w="2358" w:type="dxa"/>
          </w:tcPr>
          <w:p w14:paraId="3B60EE80" w14:textId="32E2BAFD" w:rsidR="00386742" w:rsidRPr="00386742" w:rsidRDefault="00386742" w:rsidP="00386742">
            <w:pPr>
              <w:rPr>
                <w:rFonts w:asciiTheme="minorHAnsi" w:hAnsiTheme="minorHAnsi" w:cstheme="minorHAnsi"/>
                <w:sz w:val="18"/>
                <w:szCs w:val="18"/>
              </w:rPr>
            </w:pPr>
            <w:r w:rsidRPr="00386742">
              <w:rPr>
                <w:rFonts w:asciiTheme="minorHAnsi" w:hAnsiTheme="minorHAnsi" w:cstheme="minorHAnsi"/>
                <w:color w:val="000000"/>
                <w:sz w:val="18"/>
                <w:szCs w:val="18"/>
                <w:shd w:val="clear" w:color="auto" w:fill="FFFFFF"/>
              </w:rPr>
              <w:lastRenderedPageBreak/>
              <w:t xml:space="preserve">There was evidence of improvement in patients' knowledge of their condition </w:t>
            </w:r>
            <w:r w:rsidRPr="00386742">
              <w:rPr>
                <w:rFonts w:asciiTheme="minorHAnsi" w:hAnsiTheme="minorHAnsi" w:cstheme="minorHAnsi"/>
                <w:color w:val="000000"/>
                <w:sz w:val="18"/>
                <w:szCs w:val="18"/>
                <w:shd w:val="clear" w:color="auto" w:fill="FFFFFF"/>
              </w:rPr>
              <w:lastRenderedPageBreak/>
              <w:t xml:space="preserve">in one study, and improvements in self‐efficacy and confidence in another, but since </w:t>
            </w:r>
            <w:r w:rsidR="00651E0D">
              <w:rPr>
                <w:rFonts w:asciiTheme="minorHAnsi" w:hAnsiTheme="minorHAnsi" w:cstheme="minorHAnsi"/>
                <w:color w:val="000000"/>
                <w:sz w:val="18"/>
                <w:szCs w:val="18"/>
                <w:shd w:val="clear" w:color="auto" w:fill="FFFFFF"/>
              </w:rPr>
              <w:t>limited</w:t>
            </w:r>
            <w:r w:rsidRPr="00386742">
              <w:rPr>
                <w:rFonts w:asciiTheme="minorHAnsi" w:hAnsiTheme="minorHAnsi" w:cstheme="minorHAnsi"/>
                <w:color w:val="000000"/>
                <w:sz w:val="18"/>
                <w:szCs w:val="18"/>
                <w:shd w:val="clear" w:color="auto" w:fill="FFFFFF"/>
              </w:rPr>
              <w:t xml:space="preserve"> studies were eligible for this review, and the overall body of evidence is low, </w:t>
            </w:r>
            <w:r w:rsidR="00651E0D">
              <w:rPr>
                <w:rFonts w:asciiTheme="minorHAnsi" w:hAnsiTheme="minorHAnsi" w:cstheme="minorHAnsi"/>
                <w:color w:val="000000"/>
                <w:sz w:val="18"/>
                <w:szCs w:val="18"/>
                <w:shd w:val="clear" w:color="auto" w:fill="FFFFFF"/>
              </w:rPr>
              <w:t>researchers did not</w:t>
            </w:r>
            <w:r w:rsidRPr="00386742">
              <w:rPr>
                <w:rFonts w:asciiTheme="minorHAnsi" w:hAnsiTheme="minorHAnsi" w:cstheme="minorHAnsi"/>
                <w:color w:val="000000"/>
                <w:sz w:val="18"/>
                <w:szCs w:val="18"/>
                <w:shd w:val="clear" w:color="auto" w:fill="FFFFFF"/>
              </w:rPr>
              <w:t xml:space="preserve"> draw</w:t>
            </w:r>
            <w:r w:rsidR="00651E0D">
              <w:rPr>
                <w:rFonts w:asciiTheme="minorHAnsi" w:hAnsiTheme="minorHAnsi" w:cstheme="minorHAnsi"/>
                <w:color w:val="000000"/>
                <w:sz w:val="18"/>
                <w:szCs w:val="18"/>
                <w:shd w:val="clear" w:color="auto" w:fill="FFFFFF"/>
              </w:rPr>
              <w:t xml:space="preserve"> any firm conclusions</w:t>
            </w:r>
            <w:r w:rsidRPr="00386742">
              <w:rPr>
                <w:rFonts w:asciiTheme="minorHAnsi" w:hAnsiTheme="minorHAnsi" w:cstheme="minorHAnsi"/>
                <w:color w:val="000000"/>
                <w:sz w:val="18"/>
                <w:szCs w:val="18"/>
                <w:shd w:val="clear" w:color="auto" w:fill="FFFFFF"/>
              </w:rPr>
              <w:t xml:space="preserve"> about the effectiveness of the evaluated interventions. Further research is </w:t>
            </w:r>
            <w:r w:rsidR="00651E0D">
              <w:rPr>
                <w:rFonts w:asciiTheme="minorHAnsi" w:hAnsiTheme="minorHAnsi" w:cstheme="minorHAnsi"/>
                <w:color w:val="000000"/>
                <w:sz w:val="18"/>
                <w:szCs w:val="18"/>
                <w:shd w:val="clear" w:color="auto" w:fill="FFFFFF"/>
              </w:rPr>
              <w:t>needed</w:t>
            </w:r>
            <w:r w:rsidRPr="00386742">
              <w:rPr>
                <w:rFonts w:asciiTheme="minorHAnsi" w:hAnsiTheme="minorHAnsi" w:cstheme="minorHAnsi"/>
                <w:color w:val="000000"/>
                <w:sz w:val="18"/>
                <w:szCs w:val="18"/>
                <w:shd w:val="clear" w:color="auto" w:fill="FFFFFF"/>
              </w:rPr>
              <w:t xml:space="preserve"> </w:t>
            </w:r>
            <w:r w:rsidR="00651E0D">
              <w:rPr>
                <w:rFonts w:asciiTheme="minorHAnsi" w:hAnsiTheme="minorHAnsi" w:cstheme="minorHAnsi"/>
                <w:color w:val="000000"/>
                <w:sz w:val="18"/>
                <w:szCs w:val="18"/>
                <w:shd w:val="clear" w:color="auto" w:fill="FFFFFF"/>
              </w:rPr>
              <w:t>o</w:t>
            </w:r>
            <w:r w:rsidRPr="00386742">
              <w:rPr>
                <w:rFonts w:asciiTheme="minorHAnsi" w:hAnsiTheme="minorHAnsi" w:cstheme="minorHAnsi"/>
                <w:color w:val="000000"/>
                <w:sz w:val="18"/>
                <w:szCs w:val="18"/>
                <w:shd w:val="clear" w:color="auto" w:fill="FFFFFF"/>
              </w:rPr>
              <w:t>n the intervention effect</w:t>
            </w:r>
            <w:r w:rsidR="00651E0D">
              <w:rPr>
                <w:rFonts w:asciiTheme="minorHAnsi" w:hAnsiTheme="minorHAnsi" w:cstheme="minorHAnsi"/>
                <w:color w:val="000000"/>
                <w:sz w:val="18"/>
                <w:szCs w:val="18"/>
                <w:shd w:val="clear" w:color="auto" w:fill="FFFFFF"/>
              </w:rPr>
              <w:t xml:space="preserve"> as there is a large</w:t>
            </w:r>
            <w:r w:rsidRPr="00386742">
              <w:rPr>
                <w:rFonts w:asciiTheme="minorHAnsi" w:hAnsiTheme="minorHAnsi" w:cstheme="minorHAnsi"/>
                <w:color w:val="000000"/>
                <w:sz w:val="18"/>
                <w:szCs w:val="18"/>
                <w:shd w:val="clear" w:color="auto" w:fill="FFFFFF"/>
              </w:rPr>
              <w:t xml:space="preserve"> scope for the evaluation of other models of transitional care, reporting on clinical outcomes with longer term follow‐up</w:t>
            </w:r>
            <w:r w:rsidR="00651E0D">
              <w:rPr>
                <w:rFonts w:asciiTheme="minorHAnsi" w:hAnsiTheme="minorHAnsi" w:cstheme="minorHAnsi"/>
                <w:color w:val="000000"/>
                <w:sz w:val="18"/>
                <w:szCs w:val="18"/>
                <w:shd w:val="clear" w:color="auto" w:fill="FFFFFF"/>
              </w:rPr>
              <w:t>.</w:t>
            </w:r>
          </w:p>
          <w:p w14:paraId="319BA91C" w14:textId="77777777" w:rsidR="00F501D7" w:rsidRPr="00386742" w:rsidRDefault="00F501D7" w:rsidP="00F501D7">
            <w:pPr>
              <w:rPr>
                <w:rFonts w:asciiTheme="minorHAnsi" w:hAnsiTheme="minorHAnsi" w:cstheme="minorHAnsi"/>
                <w:sz w:val="18"/>
                <w:szCs w:val="18"/>
              </w:rPr>
            </w:pPr>
          </w:p>
        </w:tc>
      </w:tr>
      <w:tr w:rsidR="00F501D7" w:rsidRPr="001A4FE1" w14:paraId="25F3CB43" w14:textId="77777777" w:rsidTr="00D47ACD">
        <w:tc>
          <w:tcPr>
            <w:tcW w:w="2178" w:type="dxa"/>
          </w:tcPr>
          <w:p w14:paraId="38927C10" w14:textId="32250B35" w:rsidR="00F501D7" w:rsidRPr="00FA71C4" w:rsidRDefault="00FA71C4" w:rsidP="00FA71C4">
            <w:pPr>
              <w:pStyle w:val="Heading1"/>
              <w:shd w:val="clear" w:color="auto" w:fill="FFFFFF"/>
              <w:textAlignment w:val="baseline"/>
              <w:rPr>
                <w:rFonts w:asciiTheme="minorHAnsi" w:hAnsiTheme="minorHAnsi" w:cstheme="minorHAnsi"/>
                <w:b w:val="0"/>
                <w:bCs w:val="0"/>
                <w:sz w:val="18"/>
                <w:szCs w:val="18"/>
              </w:rPr>
            </w:pPr>
            <w:r w:rsidRPr="00FA71C4">
              <w:rPr>
                <w:rFonts w:asciiTheme="minorHAnsi" w:hAnsiTheme="minorHAnsi" w:cstheme="minorHAnsi"/>
                <w:b w:val="0"/>
                <w:bCs w:val="0"/>
                <w:sz w:val="18"/>
                <w:szCs w:val="18"/>
              </w:rPr>
              <w:lastRenderedPageBreak/>
              <w:t>Lydie A. Lebrun-Harris, Margaret A. McManus, Samhita M. Ilango, Mallory Cyr, Sarah Beth McLellan, Marie Y. Mann, Patience H. White; Transition Planning Among US Youth With and Without Special Health Care Needs. Pediatrics October 2018; 142 (4): e20180194. 10.1542/peds.2018-0194</w:t>
            </w:r>
          </w:p>
        </w:tc>
        <w:tc>
          <w:tcPr>
            <w:tcW w:w="2137" w:type="dxa"/>
          </w:tcPr>
          <w:p w14:paraId="77607C55" w14:textId="5B8E9ED1" w:rsidR="000A300F" w:rsidRPr="000A300F" w:rsidRDefault="000A300F" w:rsidP="000A300F">
            <w:pPr>
              <w:rPr>
                <w:rFonts w:asciiTheme="minorHAnsi" w:hAnsiTheme="minorHAnsi" w:cstheme="minorHAnsi"/>
                <w:sz w:val="18"/>
                <w:szCs w:val="18"/>
              </w:rPr>
            </w:pPr>
            <w:r w:rsidRPr="000A300F">
              <w:rPr>
                <w:rFonts w:asciiTheme="minorHAnsi" w:hAnsiTheme="minorHAnsi" w:cstheme="minorHAnsi"/>
                <w:color w:val="1A1A1A"/>
                <w:sz w:val="18"/>
                <w:szCs w:val="18"/>
                <w:shd w:val="clear" w:color="auto" w:fill="FFFFFF"/>
              </w:rPr>
              <w:t>The total NSCH sample was 50</w:t>
            </w:r>
            <w:r>
              <w:rPr>
                <w:rFonts w:asciiTheme="minorHAnsi" w:hAnsiTheme="minorHAnsi" w:cstheme="minorHAnsi"/>
                <w:color w:val="1A1A1A"/>
                <w:sz w:val="18"/>
                <w:szCs w:val="18"/>
                <w:shd w:val="clear" w:color="auto" w:fill="FFFFFF"/>
              </w:rPr>
              <w:t>,</w:t>
            </w:r>
            <w:r w:rsidRPr="000A300F">
              <w:rPr>
                <w:rFonts w:asciiTheme="minorHAnsi" w:hAnsiTheme="minorHAnsi" w:cstheme="minorHAnsi"/>
                <w:color w:val="1A1A1A"/>
                <w:sz w:val="18"/>
                <w:szCs w:val="18"/>
                <w:shd w:val="clear" w:color="auto" w:fill="FFFFFF"/>
              </w:rPr>
              <w:t>212 children and youth, including 20</w:t>
            </w:r>
            <w:r>
              <w:rPr>
                <w:rFonts w:asciiTheme="minorHAnsi" w:hAnsiTheme="minorHAnsi" w:cstheme="minorHAnsi"/>
                <w:color w:val="1A1A1A"/>
                <w:sz w:val="18"/>
                <w:szCs w:val="18"/>
                <w:shd w:val="clear" w:color="auto" w:fill="FFFFFF"/>
              </w:rPr>
              <w:t>,</w:t>
            </w:r>
            <w:r w:rsidRPr="000A300F">
              <w:rPr>
                <w:rFonts w:asciiTheme="minorHAnsi" w:hAnsiTheme="minorHAnsi" w:cstheme="minorHAnsi"/>
                <w:color w:val="1A1A1A"/>
                <w:sz w:val="18"/>
                <w:szCs w:val="18"/>
                <w:shd w:val="clear" w:color="auto" w:fill="FFFFFF"/>
              </w:rPr>
              <w:t>708 youth ages 12 through 17 years. The overall weighted response rate was 40.7%. The survey completion rate (proportion of households with children and youth who completed a detailed topical questionnaire) was 69.7%.</w:t>
            </w:r>
          </w:p>
          <w:p w14:paraId="66AE4FFF" w14:textId="77777777" w:rsidR="00F501D7" w:rsidRPr="000A300F" w:rsidRDefault="00F501D7" w:rsidP="00F501D7">
            <w:pPr>
              <w:rPr>
                <w:rFonts w:asciiTheme="minorHAnsi" w:hAnsiTheme="minorHAnsi" w:cstheme="minorHAnsi"/>
                <w:sz w:val="18"/>
                <w:szCs w:val="18"/>
              </w:rPr>
            </w:pPr>
          </w:p>
        </w:tc>
        <w:tc>
          <w:tcPr>
            <w:tcW w:w="2453" w:type="dxa"/>
          </w:tcPr>
          <w:p w14:paraId="483FCFD7" w14:textId="129C22FA" w:rsidR="00F501D7" w:rsidRDefault="000A300F" w:rsidP="00F501D7">
            <w:pPr>
              <w:rPr>
                <w:rFonts w:asciiTheme="minorHAnsi" w:hAnsiTheme="minorHAnsi" w:cstheme="minorHAnsi"/>
                <w:sz w:val="18"/>
                <w:szCs w:val="18"/>
              </w:rPr>
            </w:pPr>
            <w:r>
              <w:rPr>
                <w:rFonts w:asciiTheme="minorHAnsi" w:hAnsiTheme="minorHAnsi" w:cstheme="minorHAnsi"/>
                <w:sz w:val="18"/>
                <w:szCs w:val="18"/>
              </w:rPr>
              <w:t xml:space="preserve">Cross-Sectional Design </w:t>
            </w:r>
          </w:p>
        </w:tc>
        <w:tc>
          <w:tcPr>
            <w:tcW w:w="2070" w:type="dxa"/>
          </w:tcPr>
          <w:p w14:paraId="30B5075D" w14:textId="509F6722" w:rsidR="00FB18FF" w:rsidRPr="00FB18FF" w:rsidRDefault="00FB18FF" w:rsidP="00FB18FF">
            <w:pPr>
              <w:rPr>
                <w:rFonts w:asciiTheme="minorHAnsi" w:hAnsiTheme="minorHAnsi" w:cstheme="minorHAnsi"/>
                <w:sz w:val="18"/>
                <w:szCs w:val="18"/>
              </w:rPr>
            </w:pPr>
            <w:r w:rsidRPr="00FB18FF">
              <w:rPr>
                <w:rFonts w:asciiTheme="minorHAnsi" w:hAnsiTheme="minorHAnsi" w:cstheme="minorHAnsi"/>
                <w:color w:val="1A1A1A"/>
                <w:sz w:val="18"/>
                <w:szCs w:val="18"/>
                <w:shd w:val="clear" w:color="auto" w:fill="FFFFFF"/>
              </w:rPr>
              <w:t>The 2016 National Survey of Children’s Health is nationally representative and includes 20</w:t>
            </w:r>
            <w:r>
              <w:rPr>
                <w:rFonts w:asciiTheme="minorHAnsi" w:hAnsiTheme="minorHAnsi" w:cstheme="minorHAnsi"/>
                <w:color w:val="1A1A1A"/>
                <w:sz w:val="18"/>
                <w:szCs w:val="18"/>
                <w:shd w:val="clear" w:color="auto" w:fill="FFFFFF"/>
              </w:rPr>
              <w:t>,</w:t>
            </w:r>
            <w:r w:rsidRPr="00FB18FF">
              <w:rPr>
                <w:rFonts w:asciiTheme="minorHAnsi" w:hAnsiTheme="minorHAnsi" w:cstheme="minorHAnsi"/>
                <w:color w:val="1A1A1A"/>
                <w:sz w:val="18"/>
                <w:szCs w:val="18"/>
                <w:shd w:val="clear" w:color="auto" w:fill="FFFFFF"/>
              </w:rPr>
              <w:t xml:space="preserve">708 youth (12–17 years old). Parents and/or caregivers were asked if transition planning occurred, based on the following elements: (1) doctor or other health care provider (HCP) discussed the eventual shift to an HCP who cares for adults, (2) an HCP actively worked with youth to gain self-care skills or understand </w:t>
            </w:r>
            <w:r w:rsidRPr="00FB18FF">
              <w:rPr>
                <w:rFonts w:asciiTheme="minorHAnsi" w:hAnsiTheme="minorHAnsi" w:cstheme="minorHAnsi"/>
                <w:color w:val="1A1A1A"/>
                <w:sz w:val="18"/>
                <w:szCs w:val="18"/>
                <w:shd w:val="clear" w:color="auto" w:fill="FFFFFF"/>
              </w:rPr>
              <w:lastRenderedPageBreak/>
              <w:t>changes in health care at age 18, and (3) youth had time alone with an HCP during the last preventive visit. Sociodemographic and health system characteristics were assessed for associations with transition planning.</w:t>
            </w:r>
          </w:p>
          <w:p w14:paraId="53153BA7" w14:textId="77777777" w:rsidR="00F501D7" w:rsidRPr="00FB18FF" w:rsidRDefault="00F501D7" w:rsidP="00F501D7">
            <w:pPr>
              <w:rPr>
                <w:rFonts w:asciiTheme="minorHAnsi" w:hAnsiTheme="minorHAnsi" w:cstheme="minorHAnsi"/>
                <w:sz w:val="18"/>
                <w:szCs w:val="18"/>
              </w:rPr>
            </w:pPr>
          </w:p>
        </w:tc>
        <w:tc>
          <w:tcPr>
            <w:tcW w:w="1980" w:type="dxa"/>
          </w:tcPr>
          <w:p w14:paraId="5BEC14A6" w14:textId="77F3785F" w:rsidR="00FB18FF" w:rsidRPr="00FB18FF" w:rsidRDefault="00FB18FF" w:rsidP="00FB18FF">
            <w:pPr>
              <w:rPr>
                <w:rFonts w:asciiTheme="minorHAnsi" w:hAnsiTheme="minorHAnsi" w:cstheme="minorHAnsi"/>
                <w:sz w:val="18"/>
                <w:szCs w:val="18"/>
              </w:rPr>
            </w:pPr>
            <w:r w:rsidRPr="00FB18FF">
              <w:rPr>
                <w:rFonts w:asciiTheme="minorHAnsi" w:hAnsiTheme="minorHAnsi" w:cstheme="minorHAnsi"/>
                <w:color w:val="1A1A1A"/>
                <w:sz w:val="18"/>
                <w:szCs w:val="18"/>
                <w:shd w:val="clear" w:color="auto" w:fill="FFFFFF"/>
              </w:rPr>
              <w:lastRenderedPageBreak/>
              <w:t xml:space="preserve">Researchers </w:t>
            </w:r>
            <w:r w:rsidR="000A300F">
              <w:rPr>
                <w:rFonts w:asciiTheme="minorHAnsi" w:hAnsiTheme="minorHAnsi" w:cstheme="minorHAnsi"/>
                <w:color w:val="1A1A1A"/>
                <w:sz w:val="18"/>
                <w:szCs w:val="18"/>
                <w:shd w:val="clear" w:color="auto" w:fill="FFFFFF"/>
              </w:rPr>
              <w:t>identified</w:t>
            </w:r>
            <w:r w:rsidRPr="00FB18FF">
              <w:rPr>
                <w:rFonts w:asciiTheme="minorHAnsi" w:hAnsiTheme="minorHAnsi" w:cstheme="minorHAnsi"/>
                <w:color w:val="1A1A1A"/>
                <w:sz w:val="18"/>
                <w:szCs w:val="18"/>
                <w:shd w:val="clear" w:color="auto" w:fill="FFFFFF"/>
              </w:rPr>
              <w:t xml:space="preserve"> that most youth with special health care needs (YSHCN) are not receiving guidance on planning for health care transition. This study examines current transition planning among US youth with and without special health care needs (SHCN).</w:t>
            </w:r>
          </w:p>
          <w:p w14:paraId="709E599F" w14:textId="77777777" w:rsidR="00F501D7" w:rsidRPr="00FB18FF" w:rsidRDefault="00F501D7" w:rsidP="00F501D7">
            <w:pPr>
              <w:rPr>
                <w:rFonts w:asciiTheme="minorHAnsi" w:hAnsiTheme="minorHAnsi" w:cstheme="minorHAnsi"/>
                <w:sz w:val="18"/>
                <w:szCs w:val="18"/>
              </w:rPr>
            </w:pPr>
          </w:p>
        </w:tc>
        <w:tc>
          <w:tcPr>
            <w:tcW w:w="2358" w:type="dxa"/>
          </w:tcPr>
          <w:p w14:paraId="351C8A6A" w14:textId="42026B18" w:rsidR="00FB18FF" w:rsidRPr="00FB18FF" w:rsidRDefault="00FB18FF" w:rsidP="00FB18FF">
            <w:pPr>
              <w:rPr>
                <w:rFonts w:asciiTheme="minorHAnsi" w:hAnsiTheme="minorHAnsi" w:cstheme="minorHAnsi"/>
                <w:sz w:val="18"/>
                <w:szCs w:val="18"/>
              </w:rPr>
            </w:pPr>
            <w:r w:rsidRPr="00FB18FF">
              <w:rPr>
                <w:rFonts w:asciiTheme="minorHAnsi" w:hAnsiTheme="minorHAnsi" w:cstheme="minorHAnsi"/>
                <w:color w:val="1A1A1A"/>
                <w:sz w:val="18"/>
                <w:szCs w:val="18"/>
                <w:shd w:val="clear" w:color="auto" w:fill="FFFFFF"/>
              </w:rPr>
              <w:t>Th</w:t>
            </w:r>
            <w:r>
              <w:rPr>
                <w:rFonts w:asciiTheme="minorHAnsi" w:hAnsiTheme="minorHAnsi" w:cstheme="minorHAnsi"/>
                <w:color w:val="1A1A1A"/>
                <w:sz w:val="18"/>
                <w:szCs w:val="18"/>
                <w:shd w:val="clear" w:color="auto" w:fill="FFFFFF"/>
              </w:rPr>
              <w:t>e</w:t>
            </w:r>
            <w:r w:rsidRPr="00FB18FF">
              <w:rPr>
                <w:rFonts w:asciiTheme="minorHAnsi" w:hAnsiTheme="minorHAnsi" w:cstheme="minorHAnsi"/>
                <w:color w:val="1A1A1A"/>
                <w:sz w:val="18"/>
                <w:szCs w:val="18"/>
                <w:shd w:val="clear" w:color="auto" w:fill="FFFFFF"/>
              </w:rPr>
              <w:t xml:space="preserve"> study reveal</w:t>
            </w:r>
            <w:r>
              <w:rPr>
                <w:rFonts w:asciiTheme="minorHAnsi" w:hAnsiTheme="minorHAnsi" w:cstheme="minorHAnsi"/>
                <w:color w:val="1A1A1A"/>
                <w:sz w:val="18"/>
                <w:szCs w:val="18"/>
                <w:shd w:val="clear" w:color="auto" w:fill="FFFFFF"/>
              </w:rPr>
              <w:t>ed</w:t>
            </w:r>
            <w:r w:rsidRPr="00FB18FF">
              <w:rPr>
                <w:rFonts w:asciiTheme="minorHAnsi" w:hAnsiTheme="minorHAnsi" w:cstheme="minorHAnsi"/>
                <w:color w:val="1A1A1A"/>
                <w:sz w:val="18"/>
                <w:szCs w:val="18"/>
                <w:shd w:val="clear" w:color="auto" w:fill="FFFFFF"/>
              </w:rPr>
              <w:t xml:space="preserve"> that </w:t>
            </w:r>
            <w:r>
              <w:rPr>
                <w:rFonts w:asciiTheme="minorHAnsi" w:hAnsiTheme="minorHAnsi" w:cstheme="minorHAnsi"/>
                <w:color w:val="1A1A1A"/>
                <w:sz w:val="18"/>
                <w:szCs w:val="18"/>
                <w:shd w:val="clear" w:color="auto" w:fill="FFFFFF"/>
              </w:rPr>
              <w:t xml:space="preserve">very </w:t>
            </w:r>
            <w:r w:rsidRPr="00FB18FF">
              <w:rPr>
                <w:rFonts w:asciiTheme="minorHAnsi" w:hAnsiTheme="minorHAnsi" w:cstheme="minorHAnsi"/>
                <w:color w:val="1A1A1A"/>
                <w:sz w:val="18"/>
                <w:szCs w:val="18"/>
                <w:shd w:val="clear" w:color="auto" w:fill="FFFFFF"/>
              </w:rPr>
              <w:t xml:space="preserve">few </w:t>
            </w:r>
            <w:proofErr w:type="gramStart"/>
            <w:r w:rsidRPr="00FB18FF">
              <w:rPr>
                <w:rFonts w:asciiTheme="minorHAnsi" w:hAnsiTheme="minorHAnsi" w:cstheme="minorHAnsi"/>
                <w:color w:val="1A1A1A"/>
                <w:sz w:val="18"/>
                <w:szCs w:val="18"/>
                <w:shd w:val="clear" w:color="auto" w:fill="FFFFFF"/>
              </w:rPr>
              <w:t>youth</w:t>
            </w:r>
            <w:proofErr w:type="gramEnd"/>
            <w:r w:rsidRPr="00FB18FF">
              <w:rPr>
                <w:rFonts w:asciiTheme="minorHAnsi" w:hAnsiTheme="minorHAnsi" w:cstheme="minorHAnsi"/>
                <w:color w:val="1A1A1A"/>
                <w:sz w:val="18"/>
                <w:szCs w:val="18"/>
                <w:shd w:val="clear" w:color="auto" w:fill="FFFFFF"/>
              </w:rPr>
              <w:t xml:space="preserve"> with and without SHCN receive transition planning support. </w:t>
            </w:r>
            <w:r>
              <w:rPr>
                <w:rFonts w:asciiTheme="minorHAnsi" w:hAnsiTheme="minorHAnsi" w:cstheme="minorHAnsi"/>
                <w:color w:val="1A1A1A"/>
                <w:sz w:val="18"/>
                <w:szCs w:val="18"/>
                <w:shd w:val="clear" w:color="auto" w:fill="FFFFFF"/>
              </w:rPr>
              <w:t>T</w:t>
            </w:r>
            <w:r w:rsidRPr="00FB18FF">
              <w:rPr>
                <w:rFonts w:asciiTheme="minorHAnsi" w:hAnsiTheme="minorHAnsi" w:cstheme="minorHAnsi"/>
                <w:color w:val="1A1A1A"/>
                <w:sz w:val="18"/>
                <w:szCs w:val="18"/>
                <w:shd w:val="clear" w:color="auto" w:fill="FFFFFF"/>
              </w:rPr>
              <w:t>he</w:t>
            </w:r>
            <w:r>
              <w:rPr>
                <w:rFonts w:asciiTheme="minorHAnsi" w:hAnsiTheme="minorHAnsi" w:cstheme="minorHAnsi"/>
                <w:color w:val="1A1A1A"/>
                <w:sz w:val="18"/>
                <w:szCs w:val="18"/>
                <w:shd w:val="clear" w:color="auto" w:fill="FFFFFF"/>
              </w:rPr>
              <w:t>re is an increased</w:t>
            </w:r>
            <w:r w:rsidRPr="00FB18FF">
              <w:rPr>
                <w:rFonts w:asciiTheme="minorHAnsi" w:hAnsiTheme="minorHAnsi" w:cstheme="minorHAnsi"/>
                <w:color w:val="1A1A1A"/>
                <w:sz w:val="18"/>
                <w:szCs w:val="18"/>
                <w:shd w:val="clear" w:color="auto" w:fill="FFFFFF"/>
              </w:rPr>
              <w:t xml:space="preserve"> need for HCPs to work with youth independently and in collaboration with parents and/or caregivers throughout adolescence to gain self-care skills and prepare for adult-focused care.</w:t>
            </w:r>
          </w:p>
          <w:p w14:paraId="05E10E71" w14:textId="77777777" w:rsidR="00F501D7" w:rsidRPr="00FB18FF" w:rsidRDefault="00F501D7" w:rsidP="00F501D7">
            <w:pPr>
              <w:rPr>
                <w:rFonts w:asciiTheme="minorHAnsi" w:hAnsiTheme="minorHAnsi" w:cstheme="minorHAnsi"/>
                <w:sz w:val="18"/>
                <w:szCs w:val="18"/>
              </w:rPr>
            </w:pPr>
          </w:p>
        </w:tc>
      </w:tr>
      <w:tr w:rsidR="00F501D7" w:rsidRPr="00273CC6" w14:paraId="38F9E142" w14:textId="77777777" w:rsidTr="00D47ACD">
        <w:tc>
          <w:tcPr>
            <w:tcW w:w="2178" w:type="dxa"/>
          </w:tcPr>
          <w:p w14:paraId="4B7484AF" w14:textId="77777777" w:rsidR="00FA71C4" w:rsidRPr="00FA71C4" w:rsidRDefault="00FA71C4" w:rsidP="00FA71C4">
            <w:pPr>
              <w:rPr>
                <w:rFonts w:asciiTheme="minorHAnsi" w:hAnsiTheme="minorHAnsi" w:cstheme="minorHAnsi"/>
                <w:sz w:val="18"/>
                <w:szCs w:val="18"/>
              </w:rPr>
            </w:pPr>
            <w:r w:rsidRPr="00FA71C4">
              <w:rPr>
                <w:rFonts w:asciiTheme="minorHAnsi" w:hAnsiTheme="minorHAnsi" w:cstheme="minorHAnsi"/>
                <w:sz w:val="18"/>
                <w:szCs w:val="18"/>
              </w:rPr>
              <w:t>Schwartz, L.A., Tuchman, L.K., Hobbie, W.L. and Ginsberg, J.P. (2011), A social-ecological model of readiness for transition to adult-oriented care for adolescents and young adults with chronic health conditions. Child: Care, Health and Development, 37: 883-895. https://doi.org/10.1111/j.1365-2214.2011.01282.x</w:t>
            </w:r>
          </w:p>
          <w:p w14:paraId="5CAED841" w14:textId="77777777" w:rsidR="00F501D7" w:rsidRPr="00273CC6" w:rsidRDefault="00F501D7" w:rsidP="00F501D7">
            <w:pPr>
              <w:rPr>
                <w:rFonts w:asciiTheme="minorHAnsi" w:hAnsiTheme="minorHAnsi" w:cstheme="minorHAnsi"/>
                <w:sz w:val="18"/>
                <w:szCs w:val="18"/>
              </w:rPr>
            </w:pPr>
          </w:p>
        </w:tc>
        <w:tc>
          <w:tcPr>
            <w:tcW w:w="2137" w:type="dxa"/>
          </w:tcPr>
          <w:p w14:paraId="3AAB22C9" w14:textId="2D855BFE" w:rsidR="00F501D7" w:rsidRPr="00273CC6" w:rsidRDefault="00B85607" w:rsidP="00273CC6">
            <w:pPr>
              <w:rPr>
                <w:rFonts w:asciiTheme="minorHAnsi" w:hAnsiTheme="minorHAnsi" w:cstheme="minorHAnsi"/>
                <w:sz w:val="18"/>
                <w:szCs w:val="18"/>
              </w:rPr>
            </w:pPr>
            <w:r>
              <w:rPr>
                <w:rFonts w:asciiTheme="minorHAnsi" w:hAnsiTheme="minorHAnsi" w:cstheme="minorHAnsi"/>
                <w:sz w:val="18"/>
                <w:szCs w:val="18"/>
              </w:rPr>
              <w:t xml:space="preserve">Cancer survivorship clinic </w:t>
            </w:r>
          </w:p>
        </w:tc>
        <w:tc>
          <w:tcPr>
            <w:tcW w:w="2453" w:type="dxa"/>
          </w:tcPr>
          <w:p w14:paraId="52624572" w14:textId="125D381D" w:rsidR="00F501D7" w:rsidRPr="00273CC6" w:rsidRDefault="00B85607" w:rsidP="00F501D7">
            <w:pPr>
              <w:rPr>
                <w:rFonts w:asciiTheme="minorHAnsi" w:hAnsiTheme="minorHAnsi" w:cstheme="minorHAnsi"/>
                <w:sz w:val="18"/>
                <w:szCs w:val="18"/>
              </w:rPr>
            </w:pPr>
            <w:r>
              <w:rPr>
                <w:rFonts w:asciiTheme="minorHAnsi" w:hAnsiTheme="minorHAnsi" w:cstheme="minorHAnsi"/>
                <w:sz w:val="18"/>
                <w:szCs w:val="18"/>
              </w:rPr>
              <w:t xml:space="preserve">Qualitative </w:t>
            </w:r>
            <w:r w:rsidR="00B3210E">
              <w:rPr>
                <w:rFonts w:asciiTheme="minorHAnsi" w:hAnsiTheme="minorHAnsi" w:cstheme="minorHAnsi"/>
                <w:sz w:val="18"/>
                <w:szCs w:val="18"/>
              </w:rPr>
              <w:t xml:space="preserve">Design </w:t>
            </w:r>
          </w:p>
        </w:tc>
        <w:tc>
          <w:tcPr>
            <w:tcW w:w="2070" w:type="dxa"/>
          </w:tcPr>
          <w:p w14:paraId="1E119F2C" w14:textId="77777777" w:rsidR="00273CC6" w:rsidRPr="00273CC6" w:rsidRDefault="00273CC6" w:rsidP="00273CC6">
            <w:pPr>
              <w:rPr>
                <w:rFonts w:asciiTheme="minorHAnsi" w:hAnsiTheme="minorHAnsi" w:cstheme="minorHAnsi"/>
                <w:sz w:val="18"/>
                <w:szCs w:val="18"/>
              </w:rPr>
            </w:pPr>
            <w:r w:rsidRPr="00273CC6">
              <w:rPr>
                <w:rFonts w:asciiTheme="minorHAnsi" w:hAnsiTheme="minorHAnsi" w:cstheme="minorHAnsi"/>
                <w:color w:val="1C1D1E"/>
                <w:sz w:val="18"/>
                <w:szCs w:val="18"/>
                <w:shd w:val="clear" w:color="auto" w:fill="FFFFFF"/>
              </w:rPr>
              <w:t>SMART development was informed by related theories, literature, expert opinion and pilot data collection using a questionnaire developed to assess provider report of SMART components with 100 consecutive patients in a childhood cancer survivorship clinic.</w:t>
            </w:r>
          </w:p>
          <w:p w14:paraId="1F0F0ABF" w14:textId="77777777" w:rsidR="00F501D7" w:rsidRPr="00273CC6" w:rsidRDefault="00F501D7" w:rsidP="00F501D7">
            <w:pPr>
              <w:rPr>
                <w:rFonts w:asciiTheme="minorHAnsi" w:hAnsiTheme="minorHAnsi" w:cstheme="minorHAnsi"/>
                <w:sz w:val="18"/>
                <w:szCs w:val="18"/>
              </w:rPr>
            </w:pPr>
          </w:p>
        </w:tc>
        <w:tc>
          <w:tcPr>
            <w:tcW w:w="1980" w:type="dxa"/>
          </w:tcPr>
          <w:p w14:paraId="18DBAA46" w14:textId="77777777" w:rsidR="00273CC6" w:rsidRPr="00273CC6" w:rsidRDefault="00273CC6" w:rsidP="00273CC6">
            <w:pPr>
              <w:rPr>
                <w:rFonts w:asciiTheme="minorHAnsi" w:hAnsiTheme="minorHAnsi" w:cstheme="minorHAnsi"/>
                <w:sz w:val="18"/>
                <w:szCs w:val="18"/>
              </w:rPr>
            </w:pPr>
            <w:r w:rsidRPr="00273CC6">
              <w:rPr>
                <w:rFonts w:asciiTheme="minorHAnsi" w:hAnsiTheme="minorHAnsi" w:cstheme="minorHAnsi"/>
                <w:color w:val="1C1D1E"/>
                <w:sz w:val="18"/>
                <w:szCs w:val="18"/>
                <w:shd w:val="clear" w:color="auto" w:fill="FFFFFF"/>
              </w:rPr>
              <w:t>Policy and research related to transition to adult care for adolescents and young adults (AYAs) has focused primarily on patient age, disease skills and knowledge.</w:t>
            </w:r>
          </w:p>
          <w:p w14:paraId="023848E3" w14:textId="77777777" w:rsidR="002A6DEF" w:rsidRPr="00273CC6" w:rsidRDefault="002A6DEF" w:rsidP="002A6DEF">
            <w:pPr>
              <w:rPr>
                <w:rFonts w:asciiTheme="minorHAnsi" w:hAnsiTheme="minorHAnsi" w:cstheme="minorHAnsi"/>
                <w:sz w:val="18"/>
                <w:szCs w:val="18"/>
              </w:rPr>
            </w:pPr>
            <w:r w:rsidRPr="00273CC6">
              <w:rPr>
                <w:rFonts w:asciiTheme="minorHAnsi" w:hAnsiTheme="minorHAnsi" w:cstheme="minorHAnsi"/>
                <w:color w:val="1C1D1E"/>
                <w:sz w:val="18"/>
                <w:szCs w:val="18"/>
                <w:shd w:val="clear" w:color="auto" w:fill="FFFFFF"/>
              </w:rPr>
              <w:t>In an effort to broaden conceptualization of transition and move beyond isolated patient variables, a new social-ecological model of AYA readiness for transition (SMART) was developed.</w:t>
            </w:r>
          </w:p>
          <w:p w14:paraId="1F1BFD2F" w14:textId="77777777" w:rsidR="00F501D7" w:rsidRPr="00273CC6" w:rsidRDefault="00F501D7" w:rsidP="00F501D7">
            <w:pPr>
              <w:rPr>
                <w:rFonts w:asciiTheme="minorHAnsi" w:hAnsiTheme="minorHAnsi" w:cstheme="minorHAnsi"/>
                <w:sz w:val="18"/>
                <w:szCs w:val="18"/>
              </w:rPr>
            </w:pPr>
          </w:p>
        </w:tc>
        <w:tc>
          <w:tcPr>
            <w:tcW w:w="2358" w:type="dxa"/>
          </w:tcPr>
          <w:p w14:paraId="573292E2" w14:textId="2E313AC2" w:rsidR="00273CC6" w:rsidRPr="00273CC6" w:rsidRDefault="00273CC6" w:rsidP="00273CC6">
            <w:pPr>
              <w:rPr>
                <w:rFonts w:asciiTheme="minorHAnsi" w:hAnsiTheme="minorHAnsi" w:cstheme="minorHAnsi"/>
                <w:sz w:val="18"/>
                <w:szCs w:val="18"/>
              </w:rPr>
            </w:pPr>
            <w:r w:rsidRPr="00273CC6">
              <w:rPr>
                <w:rFonts w:asciiTheme="minorHAnsi" w:hAnsiTheme="minorHAnsi" w:cstheme="minorHAnsi"/>
                <w:color w:val="1C1D1E"/>
                <w:sz w:val="18"/>
                <w:szCs w:val="18"/>
                <w:shd w:val="clear" w:color="auto" w:fill="FFFFFF"/>
              </w:rPr>
              <w:t>SMART consists of inter-related constructs of patients, parents and providers with emphasis on variables amenable to intervention. Results support SMART's broadened conceptualization of transition readiness and need for assessment of multiple stakeholders' perspectives of patient transition readiness. A companion measure of SMART, which will be able to be completed by patients, parents and providers, will be developed to target areas of intervention to facilitate optimal transition readiness. Similar research program to establish evidence-based transition measures and interventions are needed.</w:t>
            </w:r>
          </w:p>
          <w:p w14:paraId="0FCCA59B" w14:textId="77777777" w:rsidR="00F501D7" w:rsidRPr="00273CC6" w:rsidRDefault="00F501D7" w:rsidP="00F501D7">
            <w:pPr>
              <w:rPr>
                <w:rFonts w:asciiTheme="minorHAnsi" w:hAnsiTheme="minorHAnsi" w:cstheme="minorHAnsi"/>
                <w:sz w:val="18"/>
                <w:szCs w:val="18"/>
              </w:rPr>
            </w:pPr>
          </w:p>
        </w:tc>
      </w:tr>
      <w:tr w:rsidR="00F501D7" w:rsidRPr="001A4FE1" w14:paraId="006268FE" w14:textId="77777777" w:rsidTr="00D47ACD">
        <w:tc>
          <w:tcPr>
            <w:tcW w:w="2178" w:type="dxa"/>
          </w:tcPr>
          <w:p w14:paraId="64B4C55B" w14:textId="78CD9B9B" w:rsidR="00F501D7" w:rsidRPr="00FA71C4" w:rsidRDefault="00FA71C4" w:rsidP="00FA71C4">
            <w:pPr>
              <w:pStyle w:val="Heading1"/>
              <w:spacing w:before="0" w:beforeAutospacing="0" w:after="0" w:afterAutospacing="0"/>
              <w:rPr>
                <w:rFonts w:asciiTheme="minorHAnsi" w:hAnsiTheme="minorHAnsi" w:cstheme="minorHAnsi"/>
                <w:b w:val="0"/>
                <w:bCs w:val="0"/>
                <w:sz w:val="18"/>
                <w:szCs w:val="18"/>
              </w:rPr>
            </w:pPr>
            <w:proofErr w:type="spellStart"/>
            <w:r w:rsidRPr="00FA71C4">
              <w:rPr>
                <w:rFonts w:asciiTheme="minorHAnsi" w:hAnsiTheme="minorHAnsi" w:cstheme="minorHAnsi"/>
                <w:b w:val="0"/>
                <w:bCs w:val="0"/>
                <w:sz w:val="18"/>
                <w:szCs w:val="18"/>
              </w:rPr>
              <w:t>Szalda</w:t>
            </w:r>
            <w:proofErr w:type="spellEnd"/>
            <w:r w:rsidRPr="00FA71C4">
              <w:rPr>
                <w:rFonts w:asciiTheme="minorHAnsi" w:hAnsiTheme="minorHAnsi" w:cstheme="minorHAnsi"/>
                <w:b w:val="0"/>
                <w:bCs w:val="0"/>
                <w:sz w:val="18"/>
                <w:szCs w:val="18"/>
              </w:rPr>
              <w:t xml:space="preserve">, D., Steinway, C., Greenberg, A., Quinn, S., </w:t>
            </w:r>
            <w:proofErr w:type="spellStart"/>
            <w:r w:rsidRPr="00FA71C4">
              <w:rPr>
                <w:rFonts w:asciiTheme="minorHAnsi" w:hAnsiTheme="minorHAnsi" w:cstheme="minorHAnsi"/>
                <w:b w:val="0"/>
                <w:bCs w:val="0"/>
                <w:sz w:val="18"/>
                <w:szCs w:val="18"/>
              </w:rPr>
              <w:t>Stollon</w:t>
            </w:r>
            <w:proofErr w:type="spellEnd"/>
            <w:r w:rsidRPr="00FA71C4">
              <w:rPr>
                <w:rFonts w:asciiTheme="minorHAnsi" w:hAnsiTheme="minorHAnsi" w:cstheme="minorHAnsi"/>
                <w:b w:val="0"/>
                <w:bCs w:val="0"/>
                <w:sz w:val="18"/>
                <w:szCs w:val="18"/>
              </w:rPr>
              <w:t xml:space="preserve">, N., Wu, K., Trachtenberg, S., &amp; Jan, S. (2019). Developing a Hospital-Wide Transition </w:t>
            </w:r>
            <w:r w:rsidRPr="00FA71C4">
              <w:rPr>
                <w:rFonts w:asciiTheme="minorHAnsi" w:hAnsiTheme="minorHAnsi" w:cstheme="minorHAnsi"/>
                <w:b w:val="0"/>
                <w:bCs w:val="0"/>
                <w:sz w:val="18"/>
                <w:szCs w:val="18"/>
              </w:rPr>
              <w:lastRenderedPageBreak/>
              <w:t>Program for Young Adults With Medical Complexity. The Journal of adolescent health : official publication of the Society for Adolescent Medicine, 65(4), 476–482. https://doi.org/10.1016/j.jadohealth.2019.04.008</w:t>
            </w:r>
          </w:p>
        </w:tc>
        <w:tc>
          <w:tcPr>
            <w:tcW w:w="2137" w:type="dxa"/>
          </w:tcPr>
          <w:p w14:paraId="6C261D4F" w14:textId="77777777" w:rsidR="00202EC3" w:rsidRPr="00202EC3" w:rsidRDefault="00202EC3" w:rsidP="00202EC3">
            <w:pPr>
              <w:rPr>
                <w:rFonts w:asciiTheme="minorHAnsi" w:hAnsiTheme="minorHAnsi" w:cstheme="minorHAnsi"/>
                <w:sz w:val="18"/>
                <w:szCs w:val="18"/>
              </w:rPr>
            </w:pPr>
            <w:r w:rsidRPr="00202EC3">
              <w:rPr>
                <w:rFonts w:asciiTheme="minorHAnsi" w:hAnsiTheme="minorHAnsi" w:cstheme="minorHAnsi"/>
                <w:color w:val="2E2E2E"/>
                <w:sz w:val="18"/>
                <w:szCs w:val="18"/>
              </w:rPr>
              <w:lastRenderedPageBreak/>
              <w:t xml:space="preserve">Between July 2015 and March 2017, MINT identified 11 transition champions, increased the number of divisions with drafted transition policies </w:t>
            </w:r>
            <w:r w:rsidRPr="00202EC3">
              <w:rPr>
                <w:rFonts w:asciiTheme="minorHAnsi" w:hAnsiTheme="minorHAnsi" w:cstheme="minorHAnsi"/>
                <w:color w:val="2E2E2E"/>
                <w:sz w:val="18"/>
                <w:szCs w:val="18"/>
              </w:rPr>
              <w:lastRenderedPageBreak/>
              <w:t>from 0 to 7, increased utilization of electronic medical record-based transition support tools from 0 to 7 divisions, held seven psychoeducational events, and developed a clinical pathway. MINT has received more than 70 patient referrals. Of patients referred, median age is 21 years (range, 17–43); 70% (n = 42) have an intellectual disability. Referring pediatric providers (n = 25) reported that MINT helped identify adult providers and coordinate care with other Children's Hospital of Philadelphia specialists (78%); and that MINT saved greater than 2 hours of time (48%).</w:t>
            </w:r>
          </w:p>
          <w:p w14:paraId="0604182B" w14:textId="77777777" w:rsidR="00F501D7" w:rsidRPr="00202EC3" w:rsidRDefault="00F501D7" w:rsidP="00F501D7">
            <w:pPr>
              <w:rPr>
                <w:rFonts w:asciiTheme="minorHAnsi" w:hAnsiTheme="minorHAnsi" w:cstheme="minorHAnsi"/>
                <w:sz w:val="18"/>
                <w:szCs w:val="18"/>
              </w:rPr>
            </w:pPr>
          </w:p>
        </w:tc>
        <w:tc>
          <w:tcPr>
            <w:tcW w:w="2453" w:type="dxa"/>
          </w:tcPr>
          <w:p w14:paraId="661FD082" w14:textId="3D080DB7" w:rsidR="00F501D7" w:rsidRPr="00202EC3" w:rsidRDefault="00E65748" w:rsidP="00F501D7">
            <w:pPr>
              <w:rPr>
                <w:rFonts w:asciiTheme="minorHAnsi" w:hAnsiTheme="minorHAnsi" w:cstheme="minorHAnsi"/>
                <w:sz w:val="18"/>
                <w:szCs w:val="18"/>
              </w:rPr>
            </w:pPr>
            <w:r>
              <w:rPr>
                <w:rFonts w:asciiTheme="minorHAnsi" w:hAnsiTheme="minorHAnsi" w:cstheme="minorHAnsi"/>
                <w:sz w:val="18"/>
                <w:szCs w:val="18"/>
              </w:rPr>
              <w:lastRenderedPageBreak/>
              <w:t xml:space="preserve">Retrospective </w:t>
            </w:r>
          </w:p>
        </w:tc>
        <w:tc>
          <w:tcPr>
            <w:tcW w:w="2070" w:type="dxa"/>
          </w:tcPr>
          <w:p w14:paraId="2E28920A" w14:textId="5E852E1F" w:rsidR="00202EC3" w:rsidRPr="00202EC3" w:rsidRDefault="00202EC3" w:rsidP="00202EC3">
            <w:pPr>
              <w:pStyle w:val="NormalWeb"/>
              <w:spacing w:before="0" w:beforeAutospacing="0" w:after="0" w:afterAutospacing="0"/>
              <w:rPr>
                <w:rFonts w:asciiTheme="minorHAnsi" w:hAnsiTheme="minorHAnsi" w:cstheme="minorHAnsi"/>
                <w:color w:val="2E2E2E"/>
                <w:sz w:val="18"/>
                <w:szCs w:val="18"/>
              </w:rPr>
            </w:pPr>
            <w:r w:rsidRPr="00202EC3">
              <w:rPr>
                <w:rFonts w:asciiTheme="minorHAnsi" w:hAnsiTheme="minorHAnsi" w:cstheme="minorHAnsi"/>
                <w:color w:val="2E2E2E"/>
                <w:sz w:val="18"/>
                <w:szCs w:val="18"/>
              </w:rPr>
              <w:t xml:space="preserve">The Multidisciplinary Intervention Navigation Team (MINT) was developed to decrease variations in pediatric to adult medical transitions. </w:t>
            </w:r>
            <w:r w:rsidRPr="00202EC3">
              <w:rPr>
                <w:rFonts w:asciiTheme="minorHAnsi" w:hAnsiTheme="minorHAnsi" w:cstheme="minorHAnsi"/>
                <w:color w:val="2E2E2E"/>
                <w:sz w:val="18"/>
                <w:szCs w:val="18"/>
              </w:rPr>
              <w:lastRenderedPageBreak/>
              <w:t>System-level goals were to (1) increase provider and leadership engagement, (2) increase transition tools, (3) increase use of electronic medical record–based clinical decision supports, (4) improve transition practices through development of transition policies and </w:t>
            </w:r>
            <w:r w:rsidRPr="00202EC3">
              <w:rPr>
                <w:rFonts w:asciiTheme="minorHAnsi" w:eastAsia="Calibri" w:hAnsiTheme="minorHAnsi" w:cstheme="minorHAnsi"/>
                <w:color w:val="2E2E2E"/>
                <w:sz w:val="18"/>
                <w:szCs w:val="18"/>
              </w:rPr>
              <w:t>clinical pathways</w:t>
            </w:r>
            <w:r w:rsidRPr="00202EC3">
              <w:rPr>
                <w:rFonts w:asciiTheme="minorHAnsi" w:hAnsiTheme="minorHAnsi" w:cstheme="minorHAnsi"/>
                <w:color w:val="2E2E2E"/>
                <w:sz w:val="18"/>
                <w:szCs w:val="18"/>
              </w:rPr>
              <w:t>; (5) increase transition education for patients and caregivers; (6) increase the adult provider referral network; and (7) implement an adult transition consult service for complex patients (MINT Consult).</w:t>
            </w:r>
          </w:p>
          <w:p w14:paraId="65775948" w14:textId="77777777" w:rsidR="00202EC3" w:rsidRPr="00202EC3" w:rsidRDefault="00202EC3" w:rsidP="00202EC3">
            <w:pPr>
              <w:rPr>
                <w:rFonts w:asciiTheme="minorHAnsi" w:hAnsiTheme="minorHAnsi" w:cstheme="minorHAnsi"/>
                <w:color w:val="2E2E2E"/>
                <w:sz w:val="18"/>
                <w:szCs w:val="18"/>
              </w:rPr>
            </w:pPr>
          </w:p>
          <w:p w14:paraId="6D8EEF7A" w14:textId="77777777" w:rsidR="00F501D7" w:rsidRPr="00202EC3" w:rsidRDefault="00F501D7" w:rsidP="00F501D7">
            <w:pPr>
              <w:rPr>
                <w:rFonts w:asciiTheme="minorHAnsi" w:hAnsiTheme="minorHAnsi" w:cstheme="minorHAnsi"/>
                <w:sz w:val="18"/>
                <w:szCs w:val="18"/>
              </w:rPr>
            </w:pPr>
          </w:p>
        </w:tc>
        <w:tc>
          <w:tcPr>
            <w:tcW w:w="1980" w:type="dxa"/>
          </w:tcPr>
          <w:p w14:paraId="72C4F9AB" w14:textId="77777777" w:rsidR="00202EC3" w:rsidRPr="00202EC3" w:rsidRDefault="00202EC3" w:rsidP="00202EC3">
            <w:pPr>
              <w:rPr>
                <w:rFonts w:asciiTheme="minorHAnsi" w:hAnsiTheme="minorHAnsi" w:cstheme="minorHAnsi"/>
                <w:sz w:val="18"/>
                <w:szCs w:val="18"/>
              </w:rPr>
            </w:pPr>
            <w:r w:rsidRPr="00202EC3">
              <w:rPr>
                <w:rFonts w:asciiTheme="minorHAnsi" w:hAnsiTheme="minorHAnsi" w:cstheme="minorHAnsi"/>
                <w:color w:val="2E2E2E"/>
                <w:sz w:val="18"/>
                <w:szCs w:val="18"/>
              </w:rPr>
              <w:lastRenderedPageBreak/>
              <w:t xml:space="preserve">Transitional age adults (18–24 years) are the fastest growing cohort of patients in children's hospitals across the nation. The purpose of </w:t>
            </w:r>
            <w:r w:rsidRPr="00202EC3">
              <w:rPr>
                <w:rFonts w:asciiTheme="minorHAnsi" w:hAnsiTheme="minorHAnsi" w:cstheme="minorHAnsi"/>
                <w:color w:val="2E2E2E"/>
                <w:sz w:val="18"/>
                <w:szCs w:val="18"/>
              </w:rPr>
              <w:lastRenderedPageBreak/>
              <w:t>the study was to standardize pediatric to adult healthcare transfers of complex adult patients through a tiered and multimodal population-based intervention.</w:t>
            </w:r>
          </w:p>
          <w:p w14:paraId="1F861CE0" w14:textId="77777777" w:rsidR="00F501D7" w:rsidRPr="00202EC3" w:rsidRDefault="00F501D7" w:rsidP="00F501D7">
            <w:pPr>
              <w:rPr>
                <w:rFonts w:asciiTheme="minorHAnsi" w:hAnsiTheme="minorHAnsi" w:cstheme="minorHAnsi"/>
                <w:sz w:val="18"/>
                <w:szCs w:val="18"/>
              </w:rPr>
            </w:pPr>
          </w:p>
        </w:tc>
        <w:tc>
          <w:tcPr>
            <w:tcW w:w="2358" w:type="dxa"/>
          </w:tcPr>
          <w:p w14:paraId="6CB6334B" w14:textId="77777777" w:rsidR="00202EC3" w:rsidRPr="00202EC3" w:rsidRDefault="00202EC3" w:rsidP="00202EC3">
            <w:pPr>
              <w:rPr>
                <w:rFonts w:asciiTheme="minorHAnsi" w:hAnsiTheme="minorHAnsi" w:cstheme="minorHAnsi"/>
                <w:sz w:val="18"/>
                <w:szCs w:val="18"/>
              </w:rPr>
            </w:pPr>
            <w:r w:rsidRPr="00202EC3">
              <w:rPr>
                <w:rFonts w:asciiTheme="minorHAnsi" w:hAnsiTheme="minorHAnsi" w:cstheme="minorHAnsi"/>
                <w:sz w:val="18"/>
                <w:szCs w:val="18"/>
              </w:rPr>
              <w:lastRenderedPageBreak/>
              <w:t xml:space="preserve">MINT improved the availability, knowledge, and use of transition-related resources; saved significant time among care team members; and increased </w:t>
            </w:r>
            <w:r w:rsidRPr="00202EC3">
              <w:rPr>
                <w:rFonts w:asciiTheme="minorHAnsi" w:hAnsiTheme="minorHAnsi" w:cstheme="minorHAnsi"/>
                <w:sz w:val="18"/>
                <w:szCs w:val="18"/>
              </w:rPr>
              <w:lastRenderedPageBreak/>
              <w:t>provider comfort around transition-related conversations.</w:t>
            </w:r>
          </w:p>
          <w:p w14:paraId="3B08BBA2" w14:textId="77777777" w:rsidR="00F501D7" w:rsidRPr="00202EC3" w:rsidRDefault="00F501D7" w:rsidP="00202EC3">
            <w:pPr>
              <w:rPr>
                <w:rFonts w:asciiTheme="minorHAnsi" w:hAnsiTheme="minorHAnsi" w:cstheme="minorHAnsi"/>
                <w:sz w:val="18"/>
                <w:szCs w:val="18"/>
              </w:rPr>
            </w:pPr>
          </w:p>
          <w:p w14:paraId="7A6DD206" w14:textId="77777777" w:rsidR="00202EC3" w:rsidRPr="00202EC3" w:rsidRDefault="00202EC3" w:rsidP="00202EC3">
            <w:pPr>
              <w:rPr>
                <w:rFonts w:asciiTheme="minorHAnsi" w:hAnsiTheme="minorHAnsi" w:cstheme="minorHAnsi"/>
                <w:sz w:val="18"/>
                <w:szCs w:val="18"/>
              </w:rPr>
            </w:pPr>
            <w:r w:rsidRPr="00202EC3">
              <w:rPr>
                <w:rFonts w:asciiTheme="minorHAnsi" w:hAnsiTheme="minorHAnsi" w:cstheme="minorHAnsi"/>
                <w:sz w:val="18"/>
                <w:szCs w:val="18"/>
              </w:rPr>
              <w:t>A multidisciplinary transition program with the dual focus of building health system infrastructure and a direct patient consult service shows promise as a method for effectively transitioning young adults with medical complexity to adult care. Health systems should consider this approach as they embark on addressing the needs of this population.</w:t>
            </w:r>
          </w:p>
          <w:p w14:paraId="770E7318" w14:textId="07BB646F" w:rsidR="00202EC3" w:rsidRPr="00202EC3" w:rsidRDefault="00202EC3" w:rsidP="00202EC3">
            <w:pPr>
              <w:rPr>
                <w:rFonts w:asciiTheme="minorHAnsi" w:hAnsiTheme="minorHAnsi" w:cstheme="minorHAnsi"/>
                <w:sz w:val="18"/>
                <w:szCs w:val="18"/>
              </w:rPr>
            </w:pPr>
          </w:p>
        </w:tc>
      </w:tr>
      <w:tr w:rsidR="00F501D7" w:rsidRPr="001A4FE1" w14:paraId="6FD24E4B" w14:textId="77777777" w:rsidTr="00D47ACD">
        <w:tc>
          <w:tcPr>
            <w:tcW w:w="2178" w:type="dxa"/>
          </w:tcPr>
          <w:p w14:paraId="72A6224F" w14:textId="2E8291C4" w:rsidR="00F501D7" w:rsidRPr="00FA71C4" w:rsidRDefault="00FA71C4" w:rsidP="00FA71C4">
            <w:pPr>
              <w:pStyle w:val="Heading1"/>
              <w:spacing w:before="0" w:beforeAutospacing="0" w:after="0" w:afterAutospacing="0"/>
              <w:rPr>
                <w:rFonts w:asciiTheme="minorHAnsi" w:hAnsiTheme="minorHAnsi" w:cstheme="minorHAnsi"/>
                <w:b w:val="0"/>
                <w:bCs w:val="0"/>
                <w:sz w:val="18"/>
                <w:szCs w:val="18"/>
              </w:rPr>
            </w:pPr>
            <w:r w:rsidRPr="00FA71C4">
              <w:rPr>
                <w:rFonts w:asciiTheme="minorHAnsi" w:hAnsiTheme="minorHAnsi" w:cstheme="minorHAnsi"/>
                <w:b w:val="0"/>
                <w:bCs w:val="0"/>
                <w:sz w:val="18"/>
                <w:szCs w:val="18"/>
              </w:rPr>
              <w:lastRenderedPageBreak/>
              <w:t>Bourne, M. J., Smeltzer, S. C., &amp; Kelly, M. M. (2021). Healthcare inequities among adults with developmental disability: An integrative review with implications for nursing education. Nurse education in practice, 57, 103225. https://doi.org/10.1016/j.nepr.2021.103225</w:t>
            </w:r>
          </w:p>
        </w:tc>
        <w:tc>
          <w:tcPr>
            <w:tcW w:w="2137" w:type="dxa"/>
          </w:tcPr>
          <w:p w14:paraId="5D501001" w14:textId="77777777" w:rsidR="003B522B" w:rsidRPr="003B522B" w:rsidRDefault="003B522B" w:rsidP="003B522B">
            <w:pPr>
              <w:pStyle w:val="NormalWeb"/>
              <w:spacing w:before="0" w:beforeAutospacing="0" w:after="240" w:afterAutospacing="0"/>
              <w:rPr>
                <w:rFonts w:asciiTheme="minorHAnsi" w:hAnsiTheme="minorHAnsi" w:cstheme="minorHAnsi"/>
                <w:color w:val="2E2E2E"/>
                <w:sz w:val="18"/>
                <w:szCs w:val="18"/>
              </w:rPr>
            </w:pPr>
            <w:r w:rsidRPr="003B522B">
              <w:rPr>
                <w:rFonts w:asciiTheme="minorHAnsi" w:hAnsiTheme="minorHAnsi" w:cstheme="minorHAnsi"/>
                <w:color w:val="2E2E2E"/>
                <w:sz w:val="18"/>
                <w:szCs w:val="18"/>
              </w:rPr>
              <w:t>This integrative review synthesized research on the healthcare inequities experienced by adults with developmental disability in the United States and discussed implications for nursing education.</w:t>
            </w:r>
          </w:p>
          <w:p w14:paraId="6382EF5F" w14:textId="77777777" w:rsidR="003B522B" w:rsidRPr="003B522B" w:rsidRDefault="003B522B" w:rsidP="003B522B">
            <w:pPr>
              <w:rPr>
                <w:rFonts w:asciiTheme="minorHAnsi" w:hAnsiTheme="minorHAnsi" w:cstheme="minorHAnsi"/>
                <w:color w:val="2E2E2E"/>
                <w:sz w:val="18"/>
                <w:szCs w:val="18"/>
              </w:rPr>
            </w:pPr>
          </w:p>
          <w:p w14:paraId="6A7F1A6C" w14:textId="77777777" w:rsidR="00F501D7" w:rsidRPr="003B522B" w:rsidRDefault="00F501D7" w:rsidP="00F501D7">
            <w:pPr>
              <w:rPr>
                <w:rFonts w:asciiTheme="minorHAnsi" w:hAnsiTheme="minorHAnsi" w:cstheme="minorHAnsi"/>
                <w:sz w:val="18"/>
                <w:szCs w:val="18"/>
              </w:rPr>
            </w:pPr>
          </w:p>
        </w:tc>
        <w:tc>
          <w:tcPr>
            <w:tcW w:w="2453" w:type="dxa"/>
          </w:tcPr>
          <w:p w14:paraId="29258677" w14:textId="472FFEEE" w:rsidR="00F501D7" w:rsidRPr="003B522B" w:rsidRDefault="003B522B" w:rsidP="00F501D7">
            <w:pPr>
              <w:rPr>
                <w:rFonts w:asciiTheme="minorHAnsi" w:hAnsiTheme="minorHAnsi" w:cstheme="minorHAnsi"/>
                <w:sz w:val="18"/>
                <w:szCs w:val="18"/>
              </w:rPr>
            </w:pPr>
            <w:r w:rsidRPr="003B522B">
              <w:rPr>
                <w:rFonts w:asciiTheme="minorHAnsi" w:hAnsiTheme="minorHAnsi" w:cstheme="minorHAnsi"/>
                <w:sz w:val="18"/>
                <w:szCs w:val="18"/>
              </w:rPr>
              <w:t>Systematic Review</w:t>
            </w:r>
          </w:p>
        </w:tc>
        <w:tc>
          <w:tcPr>
            <w:tcW w:w="2070" w:type="dxa"/>
          </w:tcPr>
          <w:p w14:paraId="552649A4" w14:textId="6F4D6910" w:rsidR="003B522B" w:rsidRPr="003B522B" w:rsidRDefault="003B522B" w:rsidP="003B522B">
            <w:pPr>
              <w:rPr>
                <w:rFonts w:asciiTheme="minorHAnsi" w:hAnsiTheme="minorHAnsi" w:cstheme="minorHAnsi"/>
                <w:sz w:val="18"/>
                <w:szCs w:val="18"/>
              </w:rPr>
            </w:pPr>
            <w:r w:rsidRPr="003B522B">
              <w:rPr>
                <w:rFonts w:asciiTheme="minorHAnsi" w:hAnsiTheme="minorHAnsi" w:cstheme="minorHAnsi"/>
                <w:color w:val="2E2E2E"/>
                <w:sz w:val="18"/>
                <w:szCs w:val="18"/>
              </w:rPr>
              <w:t>Application of inclusion criteria to database and </w:t>
            </w:r>
            <w:r w:rsidRPr="003B522B">
              <w:rPr>
                <w:rFonts w:asciiTheme="minorHAnsi" w:hAnsiTheme="minorHAnsi" w:cstheme="minorHAnsi"/>
                <w:sz w:val="18"/>
                <w:szCs w:val="18"/>
              </w:rPr>
              <w:t>ancestry</w:t>
            </w:r>
            <w:r w:rsidRPr="003B522B">
              <w:rPr>
                <w:rFonts w:asciiTheme="minorHAnsi" w:hAnsiTheme="minorHAnsi" w:cstheme="minorHAnsi"/>
                <w:color w:val="2E2E2E"/>
                <w:sz w:val="18"/>
                <w:szCs w:val="18"/>
              </w:rPr>
              <w:t> searches resulted in 26 articles that were assessed for quality and analyzed thematically.</w:t>
            </w:r>
          </w:p>
          <w:p w14:paraId="1FA445EB" w14:textId="77777777" w:rsidR="00F501D7" w:rsidRPr="003B522B" w:rsidRDefault="00F501D7" w:rsidP="00F501D7">
            <w:pPr>
              <w:rPr>
                <w:rFonts w:asciiTheme="minorHAnsi" w:hAnsiTheme="minorHAnsi" w:cstheme="minorHAnsi"/>
                <w:sz w:val="18"/>
                <w:szCs w:val="18"/>
              </w:rPr>
            </w:pPr>
          </w:p>
        </w:tc>
        <w:tc>
          <w:tcPr>
            <w:tcW w:w="1980" w:type="dxa"/>
          </w:tcPr>
          <w:p w14:paraId="7EEBA5C2" w14:textId="77777777" w:rsidR="003B522B" w:rsidRPr="003B522B" w:rsidRDefault="003B522B" w:rsidP="003B522B">
            <w:pPr>
              <w:rPr>
                <w:rFonts w:asciiTheme="minorHAnsi" w:hAnsiTheme="minorHAnsi" w:cstheme="minorHAnsi"/>
                <w:sz w:val="18"/>
                <w:szCs w:val="18"/>
              </w:rPr>
            </w:pPr>
            <w:r w:rsidRPr="003B522B">
              <w:rPr>
                <w:rFonts w:asciiTheme="minorHAnsi" w:hAnsiTheme="minorHAnsi" w:cstheme="minorHAnsi"/>
                <w:color w:val="2E2E2E"/>
                <w:sz w:val="18"/>
                <w:szCs w:val="18"/>
              </w:rPr>
              <w:t>Individuals with developmental disability are living longer with chronic comorbidities and experience healthcare inequities.</w:t>
            </w:r>
          </w:p>
          <w:p w14:paraId="7C1B152B" w14:textId="77777777" w:rsidR="00F501D7" w:rsidRPr="003B522B" w:rsidRDefault="00F501D7" w:rsidP="00F501D7">
            <w:pPr>
              <w:rPr>
                <w:rFonts w:asciiTheme="minorHAnsi" w:hAnsiTheme="minorHAnsi" w:cstheme="minorHAnsi"/>
                <w:sz w:val="18"/>
                <w:szCs w:val="18"/>
              </w:rPr>
            </w:pPr>
          </w:p>
        </w:tc>
        <w:tc>
          <w:tcPr>
            <w:tcW w:w="2358" w:type="dxa"/>
          </w:tcPr>
          <w:p w14:paraId="41B906E7" w14:textId="6A417A0D" w:rsidR="003B522B" w:rsidRPr="003B522B" w:rsidRDefault="003B522B" w:rsidP="003B522B">
            <w:pPr>
              <w:rPr>
                <w:rFonts w:asciiTheme="minorHAnsi" w:hAnsiTheme="minorHAnsi" w:cstheme="minorHAnsi"/>
                <w:sz w:val="18"/>
                <w:szCs w:val="18"/>
              </w:rPr>
            </w:pPr>
            <w:r w:rsidRPr="003B522B">
              <w:rPr>
                <w:rFonts w:asciiTheme="minorHAnsi" w:hAnsiTheme="minorHAnsi" w:cstheme="minorHAnsi"/>
                <w:color w:val="2E2E2E"/>
                <w:sz w:val="18"/>
                <w:szCs w:val="18"/>
              </w:rPr>
              <w:t xml:space="preserve">Three categories of inequity were identified: knowledge deficits, communication challenges and poor quality of care. Knowledge deficits and communication challenges can lead to frustration, errors, and unmet needs. Poor quality of care encompasses the decreased availability and access to services, limited health promotion participation and higher rates of hospitalizations and </w:t>
            </w:r>
            <w:r w:rsidRPr="003B522B">
              <w:rPr>
                <w:rFonts w:asciiTheme="minorHAnsi" w:hAnsiTheme="minorHAnsi" w:cstheme="minorHAnsi"/>
                <w:color w:val="2E2E2E"/>
                <w:sz w:val="18"/>
                <w:szCs w:val="18"/>
              </w:rPr>
              <w:lastRenderedPageBreak/>
              <w:t>complications for adults with developmental disability.</w:t>
            </w:r>
          </w:p>
          <w:p w14:paraId="1E9377D5" w14:textId="77777777" w:rsidR="00F501D7" w:rsidRPr="003B522B" w:rsidRDefault="00F501D7" w:rsidP="00F501D7">
            <w:pPr>
              <w:rPr>
                <w:rFonts w:asciiTheme="minorHAnsi" w:hAnsiTheme="minorHAnsi" w:cstheme="minorHAnsi"/>
                <w:sz w:val="18"/>
                <w:szCs w:val="18"/>
              </w:rPr>
            </w:pPr>
          </w:p>
          <w:p w14:paraId="2511BB89" w14:textId="0F3FE323" w:rsidR="003B522B" w:rsidRPr="003B522B" w:rsidRDefault="003B522B" w:rsidP="003B522B">
            <w:pPr>
              <w:rPr>
                <w:rFonts w:asciiTheme="minorHAnsi" w:hAnsiTheme="minorHAnsi" w:cstheme="minorHAnsi"/>
                <w:sz w:val="18"/>
                <w:szCs w:val="18"/>
              </w:rPr>
            </w:pPr>
            <w:r w:rsidRPr="003B522B">
              <w:rPr>
                <w:rFonts w:asciiTheme="minorHAnsi" w:hAnsiTheme="minorHAnsi" w:cstheme="minorHAnsi"/>
                <w:color w:val="2E2E2E"/>
                <w:sz w:val="18"/>
                <w:szCs w:val="18"/>
              </w:rPr>
              <w:t>Healthcare inequities may be reduced by targeting patient and provider knowledge. Inclusion of developmental disability content and clinical experiences in nursing education may improve care and reduce inequities for this </w:t>
            </w:r>
            <w:r w:rsidRPr="003B522B">
              <w:rPr>
                <w:rFonts w:asciiTheme="minorHAnsi" w:hAnsiTheme="minorHAnsi" w:cstheme="minorHAnsi"/>
                <w:sz w:val="18"/>
                <w:szCs w:val="18"/>
              </w:rPr>
              <w:t>underserved population</w:t>
            </w:r>
            <w:r w:rsidRPr="003B522B">
              <w:rPr>
                <w:rFonts w:asciiTheme="minorHAnsi" w:hAnsiTheme="minorHAnsi" w:cstheme="minorHAnsi"/>
                <w:color w:val="2E2E2E"/>
                <w:sz w:val="18"/>
                <w:szCs w:val="18"/>
              </w:rPr>
              <w:t>.</w:t>
            </w:r>
          </w:p>
          <w:p w14:paraId="360819CB" w14:textId="07F35F16" w:rsidR="003B522B" w:rsidRPr="003B522B" w:rsidRDefault="003B522B" w:rsidP="00F501D7">
            <w:pPr>
              <w:rPr>
                <w:rFonts w:asciiTheme="minorHAnsi" w:hAnsiTheme="minorHAnsi" w:cstheme="minorHAnsi"/>
                <w:sz w:val="18"/>
                <w:szCs w:val="18"/>
              </w:rPr>
            </w:pPr>
          </w:p>
        </w:tc>
      </w:tr>
      <w:tr w:rsidR="00F501D7" w:rsidRPr="001A4FE1" w14:paraId="496B3EF3" w14:textId="77777777" w:rsidTr="00D47ACD">
        <w:tc>
          <w:tcPr>
            <w:tcW w:w="2178" w:type="dxa"/>
          </w:tcPr>
          <w:p w14:paraId="1F154F4A" w14:textId="16AF7EB3" w:rsidR="00F501D7" w:rsidRPr="00715690" w:rsidRDefault="00FA71C4" w:rsidP="00F501D7">
            <w:pPr>
              <w:rPr>
                <w:rFonts w:asciiTheme="minorHAnsi" w:hAnsiTheme="minorHAnsi" w:cstheme="minorHAnsi"/>
                <w:sz w:val="20"/>
                <w:szCs w:val="20"/>
              </w:rPr>
            </w:pPr>
            <w:r w:rsidRPr="00FA71C4">
              <w:rPr>
                <w:rFonts w:asciiTheme="minorHAnsi" w:hAnsiTheme="minorHAnsi" w:cstheme="minorHAnsi"/>
                <w:sz w:val="20"/>
                <w:szCs w:val="20"/>
              </w:rPr>
              <w:lastRenderedPageBreak/>
              <w:t>Rodriguez, C.D., Cumming, T.M. &amp; Strnadová, I. (2017). Current practices in schooling transitions of students with developmental disabilities. International Journal of Educational Research, 83(1), 1-19. Elsevier Ltd.  https://www.learntechlib.org/p/203437/</w:t>
            </w:r>
          </w:p>
        </w:tc>
        <w:tc>
          <w:tcPr>
            <w:tcW w:w="2137" w:type="dxa"/>
          </w:tcPr>
          <w:p w14:paraId="7F2EB4F0" w14:textId="77777777" w:rsidR="00715690" w:rsidRPr="00715690" w:rsidRDefault="00715690" w:rsidP="00715690">
            <w:pPr>
              <w:rPr>
                <w:rFonts w:asciiTheme="minorHAnsi" w:hAnsiTheme="minorHAnsi" w:cstheme="minorHAnsi"/>
                <w:sz w:val="18"/>
                <w:szCs w:val="18"/>
              </w:rPr>
            </w:pPr>
            <w:r w:rsidRPr="00715690">
              <w:rPr>
                <w:rFonts w:asciiTheme="minorHAnsi" w:hAnsiTheme="minorHAnsi" w:cstheme="minorHAnsi"/>
                <w:color w:val="2E2E2E"/>
                <w:sz w:val="18"/>
                <w:szCs w:val="18"/>
              </w:rPr>
              <w:t>167 teachers from three states (California, Texas and North Carolina) were surveyed about transition practices for students with developmental disabilities. The transitions from primary to middle school, middle to high school, and high school to post-school life, as well as home-school collaboration, were the focus. The teachers responded to demographic and open-ended survey questions.</w:t>
            </w:r>
          </w:p>
          <w:p w14:paraId="0F8F798A" w14:textId="77777777" w:rsidR="00F501D7" w:rsidRPr="00715690" w:rsidRDefault="00F501D7" w:rsidP="00F501D7">
            <w:pPr>
              <w:rPr>
                <w:rFonts w:asciiTheme="minorHAnsi" w:hAnsiTheme="minorHAnsi" w:cstheme="minorHAnsi"/>
                <w:sz w:val="18"/>
                <w:szCs w:val="18"/>
              </w:rPr>
            </w:pPr>
          </w:p>
        </w:tc>
        <w:tc>
          <w:tcPr>
            <w:tcW w:w="2453" w:type="dxa"/>
          </w:tcPr>
          <w:p w14:paraId="0E366AB1" w14:textId="50B4A2FC" w:rsidR="00F501D7" w:rsidRDefault="00715690" w:rsidP="00F501D7">
            <w:pPr>
              <w:rPr>
                <w:rFonts w:asciiTheme="minorHAnsi" w:hAnsiTheme="minorHAnsi" w:cstheme="minorHAnsi"/>
                <w:sz w:val="18"/>
                <w:szCs w:val="18"/>
              </w:rPr>
            </w:pPr>
            <w:r>
              <w:rPr>
                <w:rFonts w:asciiTheme="minorHAnsi" w:hAnsiTheme="minorHAnsi" w:cstheme="minorHAnsi"/>
                <w:sz w:val="18"/>
                <w:szCs w:val="18"/>
              </w:rPr>
              <w:t xml:space="preserve">Qualitative </w:t>
            </w:r>
            <w:r w:rsidR="00B3210E">
              <w:rPr>
                <w:rFonts w:asciiTheme="minorHAnsi" w:hAnsiTheme="minorHAnsi" w:cstheme="minorHAnsi"/>
                <w:sz w:val="18"/>
                <w:szCs w:val="18"/>
              </w:rPr>
              <w:t xml:space="preserve">Design </w:t>
            </w:r>
          </w:p>
        </w:tc>
        <w:tc>
          <w:tcPr>
            <w:tcW w:w="2070" w:type="dxa"/>
          </w:tcPr>
          <w:p w14:paraId="011AA33E" w14:textId="30448DEC" w:rsidR="00733E65" w:rsidRPr="00733E65" w:rsidRDefault="00733E65" w:rsidP="00733E65">
            <w:pPr>
              <w:rPr>
                <w:rFonts w:asciiTheme="minorHAnsi" w:hAnsiTheme="minorHAnsi" w:cstheme="minorHAnsi"/>
                <w:sz w:val="18"/>
                <w:szCs w:val="18"/>
              </w:rPr>
            </w:pPr>
            <w:r w:rsidRPr="00733E65">
              <w:rPr>
                <w:rFonts w:asciiTheme="minorHAnsi" w:hAnsiTheme="minorHAnsi" w:cstheme="minorHAnsi"/>
                <w:sz w:val="18"/>
                <w:szCs w:val="18"/>
              </w:rPr>
              <w:t xml:space="preserve">Open ended online survey </w:t>
            </w:r>
            <w:r w:rsidRPr="00733E65">
              <w:rPr>
                <w:rFonts w:asciiTheme="minorHAnsi" w:hAnsiTheme="minorHAnsi" w:cstheme="minorHAnsi"/>
                <w:color w:val="2E2E2E"/>
                <w:sz w:val="18"/>
                <w:szCs w:val="18"/>
              </w:rPr>
              <w:t xml:space="preserve">consisting of eight demographic items and seven open-ended questions. Three of the seven questions focused on determining teachers’ experiences with preparing their students for transitions from primary to middle school, from middle school to high school, and from high school to post-school life. Two of the questions </w:t>
            </w:r>
            <w:r w:rsidR="004E6303">
              <w:rPr>
                <w:rFonts w:asciiTheme="minorHAnsi" w:hAnsiTheme="minorHAnsi" w:cstheme="minorHAnsi"/>
                <w:color w:val="2E2E2E"/>
                <w:sz w:val="18"/>
                <w:szCs w:val="18"/>
              </w:rPr>
              <w:t>surveyed</w:t>
            </w:r>
            <w:r w:rsidRPr="00733E65">
              <w:rPr>
                <w:rFonts w:asciiTheme="minorHAnsi" w:hAnsiTheme="minorHAnsi" w:cstheme="minorHAnsi"/>
                <w:color w:val="2E2E2E"/>
                <w:sz w:val="18"/>
                <w:szCs w:val="18"/>
              </w:rPr>
              <w:t xml:space="preserve"> what teachers believed needed to be done to improve transition processes in general. The last two questions </w:t>
            </w:r>
            <w:r w:rsidR="004E6303">
              <w:rPr>
                <w:rFonts w:asciiTheme="minorHAnsi" w:hAnsiTheme="minorHAnsi" w:cstheme="minorHAnsi"/>
                <w:color w:val="2E2E2E"/>
                <w:sz w:val="18"/>
                <w:szCs w:val="18"/>
              </w:rPr>
              <w:t>surveyed</w:t>
            </w:r>
            <w:r w:rsidRPr="00733E65">
              <w:rPr>
                <w:rFonts w:asciiTheme="minorHAnsi" w:hAnsiTheme="minorHAnsi" w:cstheme="minorHAnsi"/>
                <w:color w:val="2E2E2E"/>
                <w:sz w:val="18"/>
                <w:szCs w:val="18"/>
              </w:rPr>
              <w:t xml:space="preserve"> teachers’ practices for home-school collaboration during transition planning.</w:t>
            </w:r>
          </w:p>
          <w:p w14:paraId="7EE93A92" w14:textId="75F52F60" w:rsidR="00733E65" w:rsidRPr="00733E65" w:rsidRDefault="00733E65" w:rsidP="00733E65">
            <w:pPr>
              <w:rPr>
                <w:rFonts w:asciiTheme="minorHAnsi" w:hAnsiTheme="minorHAnsi" w:cstheme="minorHAnsi"/>
                <w:sz w:val="18"/>
                <w:szCs w:val="18"/>
              </w:rPr>
            </w:pPr>
          </w:p>
          <w:p w14:paraId="58A7CDAF" w14:textId="5478E0A9" w:rsidR="00F501D7" w:rsidRPr="00733E65" w:rsidRDefault="00F501D7" w:rsidP="00F501D7">
            <w:pPr>
              <w:rPr>
                <w:rFonts w:asciiTheme="minorHAnsi" w:hAnsiTheme="minorHAnsi" w:cstheme="minorHAnsi"/>
                <w:sz w:val="18"/>
                <w:szCs w:val="18"/>
              </w:rPr>
            </w:pPr>
          </w:p>
        </w:tc>
        <w:tc>
          <w:tcPr>
            <w:tcW w:w="1980" w:type="dxa"/>
          </w:tcPr>
          <w:p w14:paraId="644470D2" w14:textId="1FC5F912" w:rsidR="00715690" w:rsidRPr="00715690" w:rsidRDefault="00715690" w:rsidP="00715690">
            <w:pPr>
              <w:rPr>
                <w:rFonts w:asciiTheme="minorHAnsi" w:hAnsiTheme="minorHAnsi" w:cstheme="minorHAnsi"/>
                <w:sz w:val="18"/>
                <w:szCs w:val="18"/>
              </w:rPr>
            </w:pPr>
            <w:r w:rsidRPr="00715690">
              <w:rPr>
                <w:rFonts w:asciiTheme="minorHAnsi" w:hAnsiTheme="minorHAnsi" w:cstheme="minorHAnsi"/>
                <w:color w:val="2E2E2E"/>
                <w:sz w:val="18"/>
                <w:szCs w:val="18"/>
              </w:rPr>
              <w:t>Early school transitions strongly influence the outcomes of later schooling and transition to post-school settings.</w:t>
            </w:r>
          </w:p>
          <w:p w14:paraId="388A940F" w14:textId="101CEFB3" w:rsidR="00F501D7" w:rsidRPr="00596412" w:rsidRDefault="00715690" w:rsidP="00F501D7">
            <w:pPr>
              <w:rPr>
                <w:rFonts w:asciiTheme="minorHAnsi" w:hAnsiTheme="minorHAnsi" w:cstheme="minorHAnsi"/>
                <w:sz w:val="18"/>
                <w:szCs w:val="18"/>
              </w:rPr>
            </w:pPr>
            <w:r>
              <w:rPr>
                <w:rFonts w:asciiTheme="minorHAnsi" w:hAnsiTheme="minorHAnsi" w:cstheme="minorHAnsi"/>
                <w:sz w:val="18"/>
                <w:szCs w:val="18"/>
              </w:rPr>
              <w:t xml:space="preserve">There </w:t>
            </w:r>
            <w:r w:rsidR="00733E65">
              <w:rPr>
                <w:rFonts w:asciiTheme="minorHAnsi" w:hAnsiTheme="minorHAnsi" w:cstheme="minorHAnsi"/>
                <w:sz w:val="18"/>
                <w:szCs w:val="18"/>
              </w:rPr>
              <w:t>is</w:t>
            </w:r>
            <w:r>
              <w:rPr>
                <w:rFonts w:asciiTheme="minorHAnsi" w:hAnsiTheme="minorHAnsi" w:cstheme="minorHAnsi"/>
                <w:sz w:val="18"/>
                <w:szCs w:val="18"/>
              </w:rPr>
              <w:t xml:space="preserve"> limited literature on the best practices for </w:t>
            </w:r>
            <w:r w:rsidR="00733E65">
              <w:rPr>
                <w:rFonts w:asciiTheme="minorHAnsi" w:hAnsiTheme="minorHAnsi" w:cstheme="minorHAnsi"/>
                <w:sz w:val="18"/>
                <w:szCs w:val="18"/>
              </w:rPr>
              <w:t>school stage transition</w:t>
            </w:r>
            <w:r>
              <w:rPr>
                <w:rFonts w:asciiTheme="minorHAnsi" w:hAnsiTheme="minorHAnsi" w:cstheme="minorHAnsi"/>
                <w:sz w:val="18"/>
                <w:szCs w:val="18"/>
              </w:rPr>
              <w:t>.</w:t>
            </w:r>
          </w:p>
        </w:tc>
        <w:tc>
          <w:tcPr>
            <w:tcW w:w="2358" w:type="dxa"/>
          </w:tcPr>
          <w:p w14:paraId="2AB872D7" w14:textId="77777777" w:rsidR="00715690" w:rsidRPr="00715690" w:rsidRDefault="00715690" w:rsidP="00715690">
            <w:pPr>
              <w:rPr>
                <w:rFonts w:asciiTheme="minorHAnsi" w:hAnsiTheme="minorHAnsi" w:cstheme="minorHAnsi"/>
                <w:sz w:val="18"/>
                <w:szCs w:val="18"/>
              </w:rPr>
            </w:pPr>
            <w:r w:rsidRPr="00715690">
              <w:rPr>
                <w:rFonts w:asciiTheme="minorHAnsi" w:hAnsiTheme="minorHAnsi" w:cstheme="minorHAnsi"/>
                <w:color w:val="2E2E2E"/>
                <w:sz w:val="18"/>
                <w:szCs w:val="18"/>
              </w:rPr>
              <w:t>Findings indicated several areas of satisfaction as well as need, particularly for the transition from primary to middle/high school, including: district-level support people, self-determination instruction, more time allocated for teachers to plan, and better home-school communication and collaboration. </w:t>
            </w:r>
          </w:p>
          <w:p w14:paraId="375EC2FD" w14:textId="77777777" w:rsidR="00F501D7" w:rsidRDefault="00F501D7" w:rsidP="00F501D7">
            <w:pPr>
              <w:rPr>
                <w:rFonts w:asciiTheme="minorHAnsi" w:hAnsiTheme="minorHAnsi" w:cstheme="minorHAnsi"/>
                <w:sz w:val="18"/>
                <w:szCs w:val="18"/>
              </w:rPr>
            </w:pPr>
          </w:p>
        </w:tc>
      </w:tr>
      <w:tr w:rsidR="00F501D7" w:rsidRPr="001A4FE1" w14:paraId="6C4923EF" w14:textId="77777777" w:rsidTr="00D47ACD">
        <w:tc>
          <w:tcPr>
            <w:tcW w:w="2178" w:type="dxa"/>
          </w:tcPr>
          <w:p w14:paraId="48C54CED" w14:textId="425DDC4E" w:rsidR="00F501D7" w:rsidRPr="00371316" w:rsidRDefault="00371316" w:rsidP="00371316">
            <w:pPr>
              <w:pStyle w:val="Heading1"/>
              <w:spacing w:before="0" w:beforeAutospacing="0" w:after="0" w:afterAutospacing="0"/>
              <w:rPr>
                <w:rFonts w:asciiTheme="minorHAnsi" w:hAnsiTheme="minorHAnsi" w:cstheme="minorHAnsi"/>
                <w:b w:val="0"/>
                <w:bCs w:val="0"/>
                <w:sz w:val="18"/>
                <w:szCs w:val="18"/>
              </w:rPr>
            </w:pPr>
            <w:r w:rsidRPr="00371316">
              <w:rPr>
                <w:rFonts w:asciiTheme="minorHAnsi" w:hAnsiTheme="minorHAnsi" w:cstheme="minorHAnsi"/>
                <w:b w:val="0"/>
                <w:bCs w:val="0"/>
                <w:sz w:val="18"/>
                <w:szCs w:val="18"/>
              </w:rPr>
              <w:lastRenderedPageBreak/>
              <w:t xml:space="preserve">Havlicek, J., </w:t>
            </w:r>
            <w:proofErr w:type="spellStart"/>
            <w:r w:rsidRPr="00371316">
              <w:rPr>
                <w:rFonts w:asciiTheme="minorHAnsi" w:hAnsiTheme="minorHAnsi" w:cstheme="minorHAnsi"/>
                <w:b w:val="0"/>
                <w:bCs w:val="0"/>
                <w:sz w:val="18"/>
                <w:szCs w:val="18"/>
              </w:rPr>
              <w:t>Bilaver</w:t>
            </w:r>
            <w:proofErr w:type="spellEnd"/>
            <w:r w:rsidRPr="00371316">
              <w:rPr>
                <w:rFonts w:asciiTheme="minorHAnsi" w:hAnsiTheme="minorHAnsi" w:cstheme="minorHAnsi"/>
                <w:b w:val="0"/>
                <w:bCs w:val="0"/>
                <w:sz w:val="18"/>
                <w:szCs w:val="18"/>
              </w:rPr>
              <w:t>, L., &amp; Beldon, M. (2016). Barriers and facilitators of the transition to adulthood for foster youth with autism spectrum disorder: Perspectives of service providers in Illinois. Children and Youth Services Review, 60, 119–128. https://doi.org/10.1016/j.childyouth.2015.11.025</w:t>
            </w:r>
          </w:p>
        </w:tc>
        <w:tc>
          <w:tcPr>
            <w:tcW w:w="2137" w:type="dxa"/>
          </w:tcPr>
          <w:p w14:paraId="49336C06" w14:textId="2EABF17B" w:rsidR="000F7838" w:rsidRPr="000F7838" w:rsidRDefault="000F7838" w:rsidP="000F7838">
            <w:pPr>
              <w:rPr>
                <w:rFonts w:asciiTheme="minorHAnsi" w:hAnsiTheme="minorHAnsi" w:cstheme="minorHAnsi"/>
                <w:sz w:val="18"/>
                <w:szCs w:val="18"/>
              </w:rPr>
            </w:pPr>
            <w:r w:rsidRPr="000F7838">
              <w:rPr>
                <w:rFonts w:asciiTheme="minorHAnsi" w:hAnsiTheme="minorHAnsi" w:cstheme="minorHAnsi"/>
                <w:color w:val="2E2E2E"/>
                <w:sz w:val="18"/>
                <w:szCs w:val="18"/>
              </w:rPr>
              <w:t xml:space="preserve">The majority of participants in each focus group were female (n = 31; 76%), white (n = 36; 85%), and non-Hispanic (n = 38; 93%). </w:t>
            </w:r>
            <w:r>
              <w:rPr>
                <w:rFonts w:asciiTheme="minorHAnsi" w:hAnsiTheme="minorHAnsi" w:cstheme="minorHAnsi"/>
                <w:color w:val="2E2E2E"/>
                <w:sz w:val="18"/>
                <w:szCs w:val="18"/>
              </w:rPr>
              <w:t>About o</w:t>
            </w:r>
            <w:r w:rsidRPr="000F7838">
              <w:rPr>
                <w:rFonts w:asciiTheme="minorHAnsi" w:hAnsiTheme="minorHAnsi" w:cstheme="minorHAnsi"/>
                <w:color w:val="2E2E2E"/>
                <w:sz w:val="18"/>
                <w:szCs w:val="18"/>
              </w:rPr>
              <w:t>ne-third were case managers (n = 15; 36%), followed by specialists (n = 9; 22%) and therapists (n = 6; 15%). Length of time in current position ranged from less than 6 months to 17 years, with a majority (n = 35; 85%) working in their position for at least one year. There were thirty-five service providers (85%) employed in a child-serving program and six service providers employed in an adult serving program (15%).</w:t>
            </w:r>
          </w:p>
          <w:p w14:paraId="5424F6F0" w14:textId="77777777" w:rsidR="00F501D7" w:rsidRPr="000F7838" w:rsidRDefault="00F501D7" w:rsidP="00F501D7">
            <w:pPr>
              <w:rPr>
                <w:rFonts w:asciiTheme="minorHAnsi" w:hAnsiTheme="minorHAnsi" w:cstheme="minorHAnsi"/>
                <w:sz w:val="18"/>
                <w:szCs w:val="18"/>
              </w:rPr>
            </w:pPr>
          </w:p>
        </w:tc>
        <w:tc>
          <w:tcPr>
            <w:tcW w:w="2453" w:type="dxa"/>
          </w:tcPr>
          <w:p w14:paraId="29224309" w14:textId="10B48713" w:rsidR="00F501D7" w:rsidRDefault="00FD2AEC" w:rsidP="00F501D7">
            <w:pPr>
              <w:rPr>
                <w:rFonts w:asciiTheme="minorHAnsi" w:hAnsiTheme="minorHAnsi" w:cstheme="minorHAnsi"/>
                <w:sz w:val="18"/>
                <w:szCs w:val="18"/>
              </w:rPr>
            </w:pPr>
            <w:r>
              <w:rPr>
                <w:rFonts w:asciiTheme="minorHAnsi" w:hAnsiTheme="minorHAnsi" w:cstheme="minorHAnsi"/>
                <w:sz w:val="18"/>
                <w:szCs w:val="18"/>
              </w:rPr>
              <w:t xml:space="preserve">Qualitative </w:t>
            </w:r>
            <w:r w:rsidR="00B3210E">
              <w:rPr>
                <w:rFonts w:asciiTheme="minorHAnsi" w:hAnsiTheme="minorHAnsi" w:cstheme="minorHAnsi"/>
                <w:sz w:val="18"/>
                <w:szCs w:val="18"/>
              </w:rPr>
              <w:t xml:space="preserve">Design </w:t>
            </w:r>
          </w:p>
        </w:tc>
        <w:tc>
          <w:tcPr>
            <w:tcW w:w="2070" w:type="dxa"/>
          </w:tcPr>
          <w:p w14:paraId="454A71DA" w14:textId="77777777" w:rsidR="00FD2AEC" w:rsidRPr="00FD2AEC" w:rsidRDefault="00FD2AEC" w:rsidP="00FD2AEC">
            <w:pPr>
              <w:rPr>
                <w:rFonts w:asciiTheme="minorHAnsi" w:hAnsiTheme="minorHAnsi" w:cstheme="minorHAnsi"/>
                <w:sz w:val="18"/>
                <w:szCs w:val="18"/>
              </w:rPr>
            </w:pPr>
            <w:r w:rsidRPr="00FD2AEC">
              <w:rPr>
                <w:rFonts w:asciiTheme="minorHAnsi" w:hAnsiTheme="minorHAnsi" w:cstheme="minorHAnsi"/>
                <w:sz w:val="18"/>
                <w:szCs w:val="18"/>
              </w:rPr>
              <w:t xml:space="preserve">Five focus groups were conducted with 41 service providers to understand the adult transition of foster youth with ASD. </w:t>
            </w:r>
            <w:r w:rsidRPr="00FD2AEC">
              <w:rPr>
                <w:rFonts w:asciiTheme="minorHAnsi" w:hAnsiTheme="minorHAnsi" w:cstheme="minorHAnsi"/>
                <w:color w:val="2E2E2E"/>
                <w:sz w:val="18"/>
                <w:szCs w:val="18"/>
              </w:rPr>
              <w:t>Focus groups were conducted between May 1, 2014 and July 30, 2014</w:t>
            </w:r>
          </w:p>
          <w:p w14:paraId="47197CE2" w14:textId="53FE8871" w:rsidR="00FD2AEC" w:rsidRPr="00FD2AEC" w:rsidRDefault="00FD2AEC" w:rsidP="00FD2AEC">
            <w:pPr>
              <w:rPr>
                <w:rFonts w:asciiTheme="minorHAnsi" w:hAnsiTheme="minorHAnsi" w:cstheme="minorHAnsi"/>
                <w:sz w:val="18"/>
                <w:szCs w:val="18"/>
              </w:rPr>
            </w:pPr>
          </w:p>
          <w:p w14:paraId="22726EB0" w14:textId="77777777" w:rsidR="00F501D7" w:rsidRPr="00733E65" w:rsidRDefault="00F501D7" w:rsidP="00F501D7">
            <w:pPr>
              <w:rPr>
                <w:rFonts w:asciiTheme="minorHAnsi" w:hAnsiTheme="minorHAnsi" w:cstheme="minorHAnsi"/>
                <w:sz w:val="18"/>
                <w:szCs w:val="18"/>
              </w:rPr>
            </w:pPr>
          </w:p>
        </w:tc>
        <w:tc>
          <w:tcPr>
            <w:tcW w:w="1980" w:type="dxa"/>
          </w:tcPr>
          <w:p w14:paraId="64BB5B8B" w14:textId="5B81674B" w:rsidR="00BD16DC" w:rsidRPr="00BD16DC" w:rsidRDefault="00BD16DC" w:rsidP="00BD16DC">
            <w:pPr>
              <w:rPr>
                <w:rFonts w:asciiTheme="minorHAnsi" w:hAnsiTheme="minorHAnsi" w:cstheme="minorHAnsi"/>
                <w:sz w:val="18"/>
                <w:szCs w:val="18"/>
              </w:rPr>
            </w:pPr>
            <w:r w:rsidRPr="00BD16DC">
              <w:rPr>
                <w:rFonts w:asciiTheme="minorHAnsi" w:hAnsiTheme="minorHAnsi" w:cstheme="minorHAnsi"/>
                <w:color w:val="333333"/>
                <w:sz w:val="18"/>
                <w:szCs w:val="18"/>
                <w:shd w:val="clear" w:color="auto" w:fill="FFFFFF"/>
              </w:rPr>
              <w:t xml:space="preserve">The lack of established and well-evaluated models of coordination between child welfare agencies and other public institutions presents </w:t>
            </w:r>
            <w:r w:rsidR="00FD2AEC">
              <w:rPr>
                <w:rFonts w:asciiTheme="minorHAnsi" w:hAnsiTheme="minorHAnsi" w:cstheme="minorHAnsi"/>
                <w:color w:val="333333"/>
                <w:sz w:val="18"/>
                <w:szCs w:val="18"/>
                <w:shd w:val="clear" w:color="auto" w:fill="FFFFFF"/>
              </w:rPr>
              <w:t>continual</w:t>
            </w:r>
            <w:r w:rsidRPr="00BD16DC">
              <w:rPr>
                <w:rFonts w:asciiTheme="minorHAnsi" w:hAnsiTheme="minorHAnsi" w:cstheme="minorHAnsi"/>
                <w:color w:val="333333"/>
                <w:sz w:val="18"/>
                <w:szCs w:val="18"/>
                <w:shd w:val="clear" w:color="auto" w:fill="FFFFFF"/>
              </w:rPr>
              <w:t xml:space="preserve"> challenges to preparing foster youth to make the transition to adulthood. </w:t>
            </w:r>
          </w:p>
          <w:p w14:paraId="1B0D152E" w14:textId="77777777" w:rsidR="00F501D7" w:rsidRPr="00596412" w:rsidRDefault="00F501D7" w:rsidP="00F501D7">
            <w:pPr>
              <w:rPr>
                <w:rFonts w:asciiTheme="minorHAnsi" w:hAnsiTheme="minorHAnsi" w:cstheme="minorHAnsi"/>
                <w:sz w:val="18"/>
                <w:szCs w:val="18"/>
              </w:rPr>
            </w:pPr>
          </w:p>
        </w:tc>
        <w:tc>
          <w:tcPr>
            <w:tcW w:w="2358" w:type="dxa"/>
          </w:tcPr>
          <w:p w14:paraId="15AA743C" w14:textId="77777777" w:rsidR="00FD2AEC" w:rsidRPr="00FD2AEC" w:rsidRDefault="00FD2AEC" w:rsidP="00FD2AEC">
            <w:pPr>
              <w:rPr>
                <w:rFonts w:asciiTheme="minorHAnsi" w:hAnsiTheme="minorHAnsi" w:cstheme="minorHAnsi"/>
                <w:sz w:val="18"/>
                <w:szCs w:val="18"/>
              </w:rPr>
            </w:pPr>
            <w:r w:rsidRPr="00FD2AEC">
              <w:rPr>
                <w:rFonts w:asciiTheme="minorHAnsi" w:hAnsiTheme="minorHAnsi" w:cstheme="minorHAnsi"/>
                <w:sz w:val="18"/>
                <w:szCs w:val="18"/>
              </w:rPr>
              <w:t xml:space="preserve">Focus group results indicated the need for increased collaboration between child and adult service systems. </w:t>
            </w:r>
            <w:r w:rsidRPr="00FD2AEC">
              <w:rPr>
                <w:rFonts w:asciiTheme="minorHAnsi" w:hAnsiTheme="minorHAnsi" w:cstheme="minorHAnsi"/>
                <w:color w:val="2E2E2E"/>
                <w:sz w:val="18"/>
                <w:szCs w:val="18"/>
              </w:rPr>
              <w:t>Barriers included perceptions of two separate systems and abrupt transitions; a lack of training, identification, and tracking of autism; and confusion about services and funding. Facilitators included persistence and professional relationship building, and consistent communication and information sharing. </w:t>
            </w:r>
          </w:p>
          <w:p w14:paraId="5FF244E0" w14:textId="4739E528" w:rsidR="00F501D7" w:rsidRPr="00FD2AEC" w:rsidRDefault="00F501D7" w:rsidP="00F501D7">
            <w:pPr>
              <w:rPr>
                <w:rFonts w:asciiTheme="minorHAnsi" w:hAnsiTheme="minorHAnsi" w:cstheme="minorHAnsi"/>
                <w:sz w:val="18"/>
                <w:szCs w:val="18"/>
              </w:rPr>
            </w:pPr>
          </w:p>
        </w:tc>
      </w:tr>
      <w:tr w:rsidR="00F501D7" w:rsidRPr="00707C4C" w14:paraId="151806E8" w14:textId="77777777" w:rsidTr="00D47ACD">
        <w:tc>
          <w:tcPr>
            <w:tcW w:w="2178" w:type="dxa"/>
          </w:tcPr>
          <w:p w14:paraId="785386FA" w14:textId="7794EFAB" w:rsidR="00F501D7" w:rsidRPr="00371316" w:rsidRDefault="00371316" w:rsidP="00371316">
            <w:pPr>
              <w:pStyle w:val="Heading1"/>
              <w:spacing w:before="0" w:beforeAutospacing="0" w:after="0" w:afterAutospacing="0"/>
              <w:rPr>
                <w:rFonts w:asciiTheme="minorHAnsi" w:hAnsiTheme="minorHAnsi" w:cstheme="minorHAnsi"/>
                <w:b w:val="0"/>
                <w:bCs w:val="0"/>
                <w:sz w:val="18"/>
                <w:szCs w:val="18"/>
              </w:rPr>
            </w:pPr>
            <w:proofErr w:type="spellStart"/>
            <w:r w:rsidRPr="00371316">
              <w:rPr>
                <w:rFonts w:asciiTheme="minorHAnsi" w:hAnsiTheme="minorHAnsi" w:cstheme="minorHAnsi"/>
                <w:b w:val="0"/>
                <w:bCs w:val="0"/>
                <w:sz w:val="18"/>
                <w:szCs w:val="18"/>
              </w:rPr>
              <w:t>Fremion</w:t>
            </w:r>
            <w:proofErr w:type="spellEnd"/>
            <w:r w:rsidRPr="00371316">
              <w:rPr>
                <w:rFonts w:asciiTheme="minorHAnsi" w:hAnsiTheme="minorHAnsi" w:cstheme="minorHAnsi"/>
                <w:b w:val="0"/>
                <w:bCs w:val="0"/>
                <w:sz w:val="18"/>
                <w:szCs w:val="18"/>
              </w:rPr>
              <w:t xml:space="preserve">, Ellen and Cowley, Rachel and Staggers, Kristen A. and Berens, John and </w:t>
            </w:r>
            <w:proofErr w:type="spellStart"/>
            <w:r w:rsidRPr="00371316">
              <w:rPr>
                <w:rFonts w:asciiTheme="minorHAnsi" w:hAnsiTheme="minorHAnsi" w:cstheme="minorHAnsi"/>
                <w:b w:val="0"/>
                <w:bCs w:val="0"/>
                <w:sz w:val="18"/>
                <w:szCs w:val="18"/>
              </w:rPr>
              <w:t>Kemere</w:t>
            </w:r>
            <w:proofErr w:type="spellEnd"/>
            <w:r w:rsidRPr="00371316">
              <w:rPr>
                <w:rFonts w:asciiTheme="minorHAnsi" w:hAnsiTheme="minorHAnsi" w:cstheme="minorHAnsi"/>
                <w:b w:val="0"/>
                <w:bCs w:val="0"/>
                <w:sz w:val="18"/>
                <w:szCs w:val="18"/>
              </w:rPr>
              <w:t>, K. Jordan and Kim, Judy and Acosta, Elisha and Peacock, Cynthia, Improved Health Care Transition for Young Adults with Developmental Disabilities Referred from Designated Transition Clinics. http://dx.doi.org/10.2139/ssrn.4002249</w:t>
            </w:r>
          </w:p>
        </w:tc>
        <w:tc>
          <w:tcPr>
            <w:tcW w:w="2137" w:type="dxa"/>
          </w:tcPr>
          <w:p w14:paraId="376E1B6F" w14:textId="4C830196" w:rsidR="00F501D7" w:rsidRPr="00337B09" w:rsidRDefault="00337B09" w:rsidP="00337B09">
            <w:pPr>
              <w:rPr>
                <w:rFonts w:asciiTheme="minorHAnsi" w:hAnsiTheme="minorHAnsi" w:cstheme="minorHAnsi"/>
                <w:sz w:val="18"/>
                <w:szCs w:val="18"/>
              </w:rPr>
            </w:pPr>
            <w:r w:rsidRPr="00337B09">
              <w:rPr>
                <w:rFonts w:asciiTheme="minorHAnsi" w:hAnsiTheme="minorHAnsi" w:cstheme="minorHAnsi"/>
                <w:color w:val="2E2E2E"/>
                <w:sz w:val="18"/>
                <w:szCs w:val="18"/>
              </w:rPr>
              <w:t>Patients were included</w:t>
            </w:r>
            <w:r>
              <w:rPr>
                <w:rFonts w:asciiTheme="minorHAnsi" w:hAnsiTheme="minorHAnsi" w:cstheme="minorHAnsi"/>
                <w:color w:val="2E2E2E"/>
                <w:sz w:val="18"/>
                <w:szCs w:val="18"/>
              </w:rPr>
              <w:t xml:space="preserve"> in study </w:t>
            </w:r>
            <w:r w:rsidRPr="00337B09">
              <w:rPr>
                <w:rFonts w:asciiTheme="minorHAnsi" w:hAnsiTheme="minorHAnsi" w:cstheme="minorHAnsi"/>
                <w:color w:val="2E2E2E"/>
                <w:sz w:val="18"/>
                <w:szCs w:val="18"/>
              </w:rPr>
              <w:t>if they had a diagnosis</w:t>
            </w:r>
            <w:r>
              <w:rPr>
                <w:rFonts w:asciiTheme="minorHAnsi" w:hAnsiTheme="minorHAnsi" w:cstheme="minorHAnsi"/>
                <w:color w:val="2E2E2E"/>
                <w:sz w:val="18"/>
                <w:szCs w:val="18"/>
              </w:rPr>
              <w:t xml:space="preserve"> ASD</w:t>
            </w:r>
            <w:r w:rsidRPr="00337B09">
              <w:rPr>
                <w:rFonts w:asciiTheme="minorHAnsi" w:hAnsiTheme="minorHAnsi" w:cstheme="minorHAnsi"/>
                <w:color w:val="2E2E2E"/>
                <w:sz w:val="18"/>
                <w:szCs w:val="18"/>
              </w:rPr>
              <w:t>,</w:t>
            </w:r>
            <w:r>
              <w:rPr>
                <w:rFonts w:asciiTheme="minorHAnsi" w:hAnsiTheme="minorHAnsi" w:cstheme="minorHAnsi"/>
                <w:color w:val="2E2E2E"/>
                <w:sz w:val="18"/>
                <w:szCs w:val="18"/>
              </w:rPr>
              <w:t xml:space="preserve"> cerebral palsy, </w:t>
            </w:r>
            <w:r w:rsidRPr="00337B09">
              <w:rPr>
                <w:rFonts w:asciiTheme="minorHAnsi" w:hAnsiTheme="minorHAnsi" w:cstheme="minorHAnsi"/>
                <w:color w:val="2E2E2E"/>
                <w:sz w:val="18"/>
                <w:szCs w:val="18"/>
              </w:rPr>
              <w:t xml:space="preserve"> Down syndrome, genetic syndromes,</w:t>
            </w:r>
            <w:r>
              <w:rPr>
                <w:rFonts w:asciiTheme="minorHAnsi" w:hAnsiTheme="minorHAnsi" w:cstheme="minorHAnsi"/>
                <w:color w:val="2E2E2E"/>
                <w:sz w:val="18"/>
                <w:szCs w:val="18"/>
              </w:rPr>
              <w:t xml:space="preserve"> spina bifida,</w:t>
            </w:r>
            <w:r w:rsidRPr="00337B09">
              <w:rPr>
                <w:rFonts w:asciiTheme="minorHAnsi" w:hAnsiTheme="minorHAnsi" w:cstheme="minorHAnsi"/>
                <w:color w:val="2E2E2E"/>
                <w:sz w:val="18"/>
                <w:szCs w:val="18"/>
              </w:rPr>
              <w:t xml:space="preserve"> or other IDD-related diagnoses; were transferring from a pediatric clinic; and completed a Got </w:t>
            </w:r>
            <w:r w:rsidR="00CF79D2">
              <w:rPr>
                <w:rFonts w:asciiTheme="minorHAnsi" w:hAnsiTheme="minorHAnsi" w:cstheme="minorHAnsi"/>
                <w:sz w:val="18"/>
                <w:szCs w:val="18"/>
              </w:rPr>
              <w:t xml:space="preserve">Transition.org </w:t>
            </w:r>
            <w:r w:rsidRPr="00337B09">
              <w:rPr>
                <w:rFonts w:asciiTheme="minorHAnsi" w:hAnsiTheme="minorHAnsi" w:cstheme="minorHAnsi"/>
                <w:color w:val="2E2E2E"/>
                <w:sz w:val="18"/>
                <w:szCs w:val="18"/>
              </w:rPr>
              <w:t xml:space="preserve"> Sample Health Care Transition Feedback Survey 2.0 at their initial </w:t>
            </w:r>
            <w:r>
              <w:rPr>
                <w:rFonts w:asciiTheme="minorHAnsi" w:hAnsiTheme="minorHAnsi" w:cstheme="minorHAnsi"/>
                <w:color w:val="2E2E2E"/>
                <w:sz w:val="18"/>
                <w:szCs w:val="18"/>
              </w:rPr>
              <w:t>visit.</w:t>
            </w:r>
          </w:p>
        </w:tc>
        <w:tc>
          <w:tcPr>
            <w:tcW w:w="2453" w:type="dxa"/>
          </w:tcPr>
          <w:p w14:paraId="161F397C" w14:textId="3D6489B1" w:rsidR="00F501D7" w:rsidRPr="00707C4C" w:rsidRDefault="00B84FAF" w:rsidP="00F501D7">
            <w:pPr>
              <w:rPr>
                <w:rFonts w:asciiTheme="minorHAnsi" w:hAnsiTheme="minorHAnsi" w:cstheme="minorHAnsi"/>
                <w:sz w:val="18"/>
                <w:szCs w:val="18"/>
              </w:rPr>
            </w:pPr>
            <w:r>
              <w:rPr>
                <w:rFonts w:asciiTheme="minorHAnsi" w:hAnsiTheme="minorHAnsi" w:cstheme="minorHAnsi"/>
                <w:sz w:val="18"/>
                <w:szCs w:val="18"/>
              </w:rPr>
              <w:t xml:space="preserve">Qualitative </w:t>
            </w:r>
            <w:r w:rsidR="00B3210E">
              <w:rPr>
                <w:rFonts w:asciiTheme="minorHAnsi" w:hAnsiTheme="minorHAnsi" w:cstheme="minorHAnsi"/>
                <w:sz w:val="18"/>
                <w:szCs w:val="18"/>
              </w:rPr>
              <w:t>Design</w:t>
            </w:r>
          </w:p>
        </w:tc>
        <w:tc>
          <w:tcPr>
            <w:tcW w:w="2070" w:type="dxa"/>
          </w:tcPr>
          <w:p w14:paraId="3974BD06" w14:textId="29292F8A" w:rsidR="00707C4C" w:rsidRPr="00BA57FB" w:rsidRDefault="00707C4C" w:rsidP="00707C4C">
            <w:pPr>
              <w:rPr>
                <w:rFonts w:asciiTheme="minorHAnsi" w:hAnsiTheme="minorHAnsi" w:cstheme="minorHAnsi"/>
                <w:sz w:val="18"/>
                <w:szCs w:val="18"/>
              </w:rPr>
            </w:pPr>
            <w:r w:rsidRPr="00BA57FB">
              <w:rPr>
                <w:rFonts w:asciiTheme="minorHAnsi" w:hAnsiTheme="minorHAnsi" w:cstheme="minorHAnsi"/>
                <w:color w:val="2E2E2E"/>
                <w:sz w:val="18"/>
                <w:szCs w:val="18"/>
              </w:rPr>
              <w:t xml:space="preserve">408 young adults or their families </w:t>
            </w:r>
            <w:r w:rsidR="00BA57FB" w:rsidRPr="00BA57FB">
              <w:rPr>
                <w:rFonts w:asciiTheme="minorHAnsi" w:hAnsiTheme="minorHAnsi" w:cstheme="minorHAnsi"/>
                <w:color w:val="2E2E2E"/>
                <w:sz w:val="18"/>
                <w:szCs w:val="18"/>
              </w:rPr>
              <w:t>were surveyed through</w:t>
            </w:r>
            <w:r w:rsidRPr="00BA57FB">
              <w:rPr>
                <w:rFonts w:asciiTheme="minorHAnsi" w:hAnsiTheme="minorHAnsi" w:cstheme="minorHAnsi"/>
                <w:color w:val="2E2E2E"/>
                <w:sz w:val="18"/>
                <w:szCs w:val="18"/>
              </w:rPr>
              <w:t xml:space="preserve"> the HCT Feedback Survey</w:t>
            </w:r>
          </w:p>
          <w:p w14:paraId="46ECFA73" w14:textId="77777777" w:rsidR="00F501D7" w:rsidRPr="00707C4C" w:rsidRDefault="00F501D7" w:rsidP="00F501D7">
            <w:pPr>
              <w:rPr>
                <w:rFonts w:asciiTheme="minorHAnsi" w:hAnsiTheme="minorHAnsi" w:cstheme="minorHAnsi"/>
                <w:sz w:val="18"/>
                <w:szCs w:val="18"/>
              </w:rPr>
            </w:pPr>
          </w:p>
        </w:tc>
        <w:tc>
          <w:tcPr>
            <w:tcW w:w="1980" w:type="dxa"/>
          </w:tcPr>
          <w:p w14:paraId="7E70C9FC" w14:textId="54043043" w:rsidR="00707C4C" w:rsidRPr="00707C4C" w:rsidRDefault="00707C4C" w:rsidP="00707C4C">
            <w:pPr>
              <w:rPr>
                <w:rFonts w:asciiTheme="minorHAnsi" w:hAnsiTheme="minorHAnsi" w:cstheme="minorHAnsi"/>
                <w:sz w:val="18"/>
                <w:szCs w:val="18"/>
              </w:rPr>
            </w:pPr>
            <w:r w:rsidRPr="00707C4C">
              <w:rPr>
                <w:rFonts w:asciiTheme="minorHAnsi" w:hAnsiTheme="minorHAnsi" w:cstheme="minorHAnsi"/>
                <w:color w:val="2E2E2E"/>
                <w:sz w:val="18"/>
                <w:szCs w:val="18"/>
              </w:rPr>
              <w:t xml:space="preserve">Young adults with intellectual/developmental </w:t>
            </w:r>
            <w:r w:rsidR="00BA57FB" w:rsidRPr="00707C4C">
              <w:rPr>
                <w:rFonts w:asciiTheme="minorHAnsi" w:hAnsiTheme="minorHAnsi" w:cstheme="minorHAnsi"/>
                <w:color w:val="2E2E2E"/>
                <w:sz w:val="18"/>
                <w:szCs w:val="18"/>
              </w:rPr>
              <w:t>disabilities</w:t>
            </w:r>
            <w:r w:rsidR="00BA57FB">
              <w:rPr>
                <w:rFonts w:asciiTheme="minorHAnsi" w:hAnsiTheme="minorHAnsi" w:cstheme="minorHAnsi"/>
                <w:color w:val="2E2E2E"/>
                <w:sz w:val="18"/>
                <w:szCs w:val="18"/>
              </w:rPr>
              <w:t xml:space="preserve"> </w:t>
            </w:r>
            <w:r w:rsidR="00BA57FB" w:rsidRPr="00707C4C">
              <w:rPr>
                <w:rFonts w:asciiTheme="minorHAnsi" w:hAnsiTheme="minorHAnsi" w:cstheme="minorHAnsi"/>
                <w:color w:val="2E2E2E"/>
                <w:sz w:val="18"/>
                <w:szCs w:val="18"/>
              </w:rPr>
              <w:t>are</w:t>
            </w:r>
            <w:r w:rsidRPr="00707C4C">
              <w:rPr>
                <w:rFonts w:asciiTheme="minorHAnsi" w:hAnsiTheme="minorHAnsi" w:cstheme="minorHAnsi"/>
                <w:color w:val="2E2E2E"/>
                <w:sz w:val="18"/>
                <w:szCs w:val="18"/>
              </w:rPr>
              <w:t xml:space="preserve"> a vulnerable population during HCT due to their complex care coordination and adaptive needs, </w:t>
            </w:r>
            <w:r w:rsidR="00BA57FB">
              <w:rPr>
                <w:rFonts w:asciiTheme="minorHAnsi" w:hAnsiTheme="minorHAnsi" w:cstheme="minorHAnsi"/>
                <w:color w:val="2E2E2E"/>
                <w:sz w:val="18"/>
                <w:szCs w:val="18"/>
              </w:rPr>
              <w:t>however</w:t>
            </w:r>
            <w:r w:rsidRPr="00707C4C">
              <w:rPr>
                <w:rFonts w:asciiTheme="minorHAnsi" w:hAnsiTheme="minorHAnsi" w:cstheme="minorHAnsi"/>
                <w:color w:val="2E2E2E"/>
                <w:sz w:val="18"/>
                <w:szCs w:val="18"/>
              </w:rPr>
              <w:t xml:space="preserve"> factors </w:t>
            </w:r>
            <w:r w:rsidR="00BA57FB">
              <w:rPr>
                <w:rFonts w:asciiTheme="minorHAnsi" w:hAnsiTheme="minorHAnsi" w:cstheme="minorHAnsi"/>
                <w:color w:val="2E2E2E"/>
                <w:sz w:val="18"/>
                <w:szCs w:val="18"/>
              </w:rPr>
              <w:t>related to</w:t>
            </w:r>
            <w:r w:rsidRPr="00707C4C">
              <w:rPr>
                <w:rFonts w:asciiTheme="minorHAnsi" w:hAnsiTheme="minorHAnsi" w:cstheme="minorHAnsi"/>
                <w:color w:val="2E2E2E"/>
                <w:sz w:val="18"/>
                <w:szCs w:val="18"/>
              </w:rPr>
              <w:t xml:space="preserve"> transition preparedness are not well defined. </w:t>
            </w:r>
            <w:r w:rsidR="00BA57FB">
              <w:rPr>
                <w:rFonts w:asciiTheme="minorHAnsi" w:hAnsiTheme="minorHAnsi" w:cstheme="minorHAnsi"/>
                <w:color w:val="2E2E2E"/>
                <w:sz w:val="18"/>
                <w:szCs w:val="18"/>
              </w:rPr>
              <w:t>Researchers</w:t>
            </w:r>
            <w:r w:rsidRPr="00707C4C">
              <w:rPr>
                <w:rFonts w:asciiTheme="minorHAnsi" w:hAnsiTheme="minorHAnsi" w:cstheme="minorHAnsi"/>
                <w:color w:val="2E2E2E"/>
                <w:sz w:val="18"/>
                <w:szCs w:val="18"/>
              </w:rPr>
              <w:t xml:space="preserve"> aimed to determine factors associated with health care transition (HCT) </w:t>
            </w:r>
            <w:r w:rsidRPr="00707C4C">
              <w:rPr>
                <w:rFonts w:asciiTheme="minorHAnsi" w:hAnsiTheme="minorHAnsi" w:cstheme="minorHAnsi"/>
                <w:color w:val="2E2E2E"/>
                <w:sz w:val="18"/>
                <w:szCs w:val="18"/>
              </w:rPr>
              <w:lastRenderedPageBreak/>
              <w:t xml:space="preserve">preparation satisfaction for </w:t>
            </w:r>
            <w:r w:rsidR="00BA57FB">
              <w:rPr>
                <w:rFonts w:asciiTheme="minorHAnsi" w:hAnsiTheme="minorHAnsi" w:cstheme="minorHAnsi"/>
                <w:color w:val="2E2E2E"/>
                <w:sz w:val="18"/>
                <w:szCs w:val="18"/>
              </w:rPr>
              <w:t>young adults with IDD</w:t>
            </w:r>
            <w:r w:rsidRPr="00707C4C">
              <w:rPr>
                <w:rFonts w:asciiTheme="minorHAnsi" w:hAnsiTheme="minorHAnsi" w:cstheme="minorHAnsi"/>
                <w:color w:val="2E2E2E"/>
                <w:sz w:val="18"/>
                <w:szCs w:val="18"/>
              </w:rPr>
              <w:t xml:space="preserve"> establishing care with an adult medical home.</w:t>
            </w:r>
          </w:p>
          <w:p w14:paraId="0C50F4A8" w14:textId="77777777" w:rsidR="00F501D7" w:rsidRPr="00707C4C" w:rsidRDefault="00F501D7" w:rsidP="00F501D7">
            <w:pPr>
              <w:rPr>
                <w:rFonts w:asciiTheme="minorHAnsi" w:hAnsiTheme="minorHAnsi" w:cstheme="minorHAnsi"/>
                <w:sz w:val="18"/>
                <w:szCs w:val="18"/>
              </w:rPr>
            </w:pPr>
          </w:p>
        </w:tc>
        <w:tc>
          <w:tcPr>
            <w:tcW w:w="2358" w:type="dxa"/>
          </w:tcPr>
          <w:p w14:paraId="2D5C4FB7" w14:textId="77777777" w:rsidR="00B84FAF" w:rsidRPr="00337B09" w:rsidRDefault="00B84FAF" w:rsidP="00B84FAF">
            <w:pPr>
              <w:rPr>
                <w:rFonts w:asciiTheme="minorHAnsi" w:hAnsiTheme="minorHAnsi" w:cstheme="minorHAnsi"/>
                <w:sz w:val="18"/>
                <w:szCs w:val="18"/>
              </w:rPr>
            </w:pPr>
            <w:r w:rsidRPr="00337B09">
              <w:rPr>
                <w:rFonts w:asciiTheme="minorHAnsi" w:hAnsiTheme="minorHAnsi" w:cstheme="minorHAnsi"/>
                <w:color w:val="2E2E2E"/>
                <w:sz w:val="18"/>
                <w:szCs w:val="18"/>
              </w:rPr>
              <w:lastRenderedPageBreak/>
              <w:t>Individuals who participated in a structured HCT program prior to </w:t>
            </w:r>
            <w:r w:rsidRPr="00337B09">
              <w:rPr>
                <w:rFonts w:asciiTheme="minorHAnsi" w:hAnsiTheme="minorHAnsi" w:cstheme="minorHAnsi"/>
                <w:sz w:val="18"/>
                <w:szCs w:val="18"/>
              </w:rPr>
              <w:t>transfer to adult care</w:t>
            </w:r>
            <w:r w:rsidRPr="00337B09">
              <w:rPr>
                <w:rFonts w:asciiTheme="minorHAnsi" w:hAnsiTheme="minorHAnsi" w:cstheme="minorHAnsi"/>
                <w:color w:val="2E2E2E"/>
                <w:sz w:val="18"/>
                <w:szCs w:val="18"/>
              </w:rPr>
              <w:t> experienced higher transition preparation satisfaction. Compared to patients who were referred from the community, the odds of feeling very prepared versus somewhat or not prepared were 3.7 times higher (adj OR 3.73, 95% CI: 1.90, 7.32) among patients referred from a designated HCT program.</w:t>
            </w:r>
          </w:p>
          <w:p w14:paraId="03485B7C" w14:textId="496AF14D" w:rsidR="00B84FAF" w:rsidRPr="00337B09" w:rsidRDefault="00B84FAF" w:rsidP="00B84FAF">
            <w:pPr>
              <w:rPr>
                <w:rFonts w:asciiTheme="minorHAnsi" w:hAnsiTheme="minorHAnsi" w:cstheme="minorHAnsi"/>
                <w:sz w:val="18"/>
                <w:szCs w:val="18"/>
              </w:rPr>
            </w:pPr>
          </w:p>
          <w:p w14:paraId="10D46C15" w14:textId="19E0C3DC" w:rsidR="00337B09" w:rsidRPr="00337B09" w:rsidRDefault="00337B09" w:rsidP="00337B09">
            <w:pPr>
              <w:rPr>
                <w:rFonts w:asciiTheme="minorHAnsi" w:hAnsiTheme="minorHAnsi" w:cstheme="minorHAnsi"/>
                <w:sz w:val="18"/>
                <w:szCs w:val="18"/>
              </w:rPr>
            </w:pPr>
            <w:r w:rsidRPr="00337B09">
              <w:rPr>
                <w:rFonts w:asciiTheme="minorHAnsi" w:hAnsiTheme="minorHAnsi" w:cstheme="minorHAnsi"/>
                <w:color w:val="2E2E2E"/>
                <w:sz w:val="18"/>
                <w:szCs w:val="18"/>
              </w:rPr>
              <w:lastRenderedPageBreak/>
              <w:t>Health care transition (HCT) should maximize lifelong functioning by providing high </w:t>
            </w:r>
            <w:r w:rsidRPr="00337B09">
              <w:rPr>
                <w:rFonts w:asciiTheme="minorHAnsi" w:hAnsiTheme="minorHAnsi" w:cstheme="minorHAnsi"/>
                <w:sz w:val="18"/>
                <w:szCs w:val="18"/>
              </w:rPr>
              <w:t>quality healthcare</w:t>
            </w:r>
            <w:r w:rsidRPr="00337B09">
              <w:rPr>
                <w:rFonts w:asciiTheme="minorHAnsi" w:hAnsiTheme="minorHAnsi" w:cstheme="minorHAnsi"/>
                <w:color w:val="2E2E2E"/>
                <w:sz w:val="18"/>
                <w:szCs w:val="18"/>
              </w:rPr>
              <w:t> that is uninterrupted, coordinated, and developmentally and psychosocially appropriate.</w:t>
            </w:r>
          </w:p>
          <w:p w14:paraId="18C69392" w14:textId="77777777" w:rsidR="00F501D7" w:rsidRPr="00337B09" w:rsidRDefault="00F501D7" w:rsidP="00F501D7">
            <w:pPr>
              <w:rPr>
                <w:rFonts w:asciiTheme="minorHAnsi" w:hAnsiTheme="minorHAnsi" w:cstheme="minorHAnsi"/>
                <w:sz w:val="18"/>
                <w:szCs w:val="18"/>
              </w:rPr>
            </w:pPr>
          </w:p>
        </w:tc>
      </w:tr>
      <w:tr w:rsidR="00F501D7" w:rsidRPr="00707C4C" w14:paraId="71E35E45" w14:textId="77777777" w:rsidTr="00D47ACD">
        <w:tc>
          <w:tcPr>
            <w:tcW w:w="2178" w:type="dxa"/>
          </w:tcPr>
          <w:p w14:paraId="611AACF9" w14:textId="5C6E1BE3" w:rsidR="00F501D7" w:rsidRPr="00371316" w:rsidRDefault="00371316" w:rsidP="00371316">
            <w:pPr>
              <w:pStyle w:val="Heading1"/>
              <w:spacing w:before="0" w:beforeAutospacing="0" w:after="0" w:afterAutospacing="0"/>
              <w:textAlignment w:val="baseline"/>
              <w:rPr>
                <w:rFonts w:asciiTheme="minorHAnsi" w:hAnsiTheme="minorHAnsi" w:cstheme="minorHAnsi"/>
                <w:b w:val="0"/>
                <w:bCs w:val="0"/>
                <w:color w:val="000000" w:themeColor="text1"/>
                <w:sz w:val="18"/>
                <w:szCs w:val="18"/>
              </w:rPr>
            </w:pPr>
            <w:r w:rsidRPr="00371316">
              <w:rPr>
                <w:rFonts w:asciiTheme="minorHAnsi" w:hAnsiTheme="minorHAnsi" w:cstheme="minorHAnsi"/>
                <w:b w:val="0"/>
                <w:bCs w:val="0"/>
                <w:color w:val="000000" w:themeColor="text1"/>
                <w:sz w:val="18"/>
                <w:szCs w:val="18"/>
              </w:rPr>
              <w:lastRenderedPageBreak/>
              <w:t xml:space="preserve">Hughes, M. M., Shaw, K. A., Patrick, M. E., DiRienzo, M., </w:t>
            </w:r>
            <w:proofErr w:type="spellStart"/>
            <w:r w:rsidRPr="00371316">
              <w:rPr>
                <w:rFonts w:asciiTheme="minorHAnsi" w:hAnsiTheme="minorHAnsi" w:cstheme="minorHAnsi"/>
                <w:b w:val="0"/>
                <w:bCs w:val="0"/>
                <w:color w:val="000000" w:themeColor="text1"/>
                <w:sz w:val="18"/>
                <w:szCs w:val="18"/>
              </w:rPr>
              <w:t>Bakian</w:t>
            </w:r>
            <w:proofErr w:type="spellEnd"/>
            <w:r w:rsidRPr="00371316">
              <w:rPr>
                <w:rFonts w:asciiTheme="minorHAnsi" w:hAnsiTheme="minorHAnsi" w:cstheme="minorHAnsi"/>
                <w:b w:val="0"/>
                <w:bCs w:val="0"/>
                <w:color w:val="000000" w:themeColor="text1"/>
                <w:sz w:val="18"/>
                <w:szCs w:val="18"/>
              </w:rPr>
              <w:t>, A. V., Bilder, D. A., Durkin, M. S., Hudson, A., Spivey, M. H., DaWalt, L. S., Salinas, A., Schwenk, Y. D., Lopez, M., Baroud, T. M., &amp; Maenner, M. J. (2023). Adolescents With Autism Spectrum Disorder: Diagnostic Patterns, Co-occurring Conditions, and Transition Planning. The Journal of Adolescent Health : Official Publication of the Society for Adolescent Medicine. https://doi.org/10.1016/j.jadohealth.2022.12.010</w:t>
            </w:r>
          </w:p>
        </w:tc>
        <w:tc>
          <w:tcPr>
            <w:tcW w:w="2137" w:type="dxa"/>
          </w:tcPr>
          <w:p w14:paraId="512887C4" w14:textId="12693957" w:rsidR="00B66DB3" w:rsidRPr="00E2558B" w:rsidRDefault="00E2558B" w:rsidP="00B66DB3">
            <w:pPr>
              <w:rPr>
                <w:rFonts w:asciiTheme="minorHAnsi" w:hAnsiTheme="minorHAnsi" w:cstheme="minorHAnsi"/>
                <w:color w:val="000000" w:themeColor="text1"/>
                <w:sz w:val="18"/>
                <w:szCs w:val="18"/>
              </w:rPr>
            </w:pPr>
            <w:r w:rsidRPr="00E2558B">
              <w:rPr>
                <w:rFonts w:asciiTheme="minorHAnsi" w:hAnsiTheme="minorHAnsi" w:cstheme="minorHAnsi"/>
                <w:color w:val="000000" w:themeColor="text1"/>
                <w:sz w:val="18"/>
                <w:szCs w:val="18"/>
              </w:rPr>
              <w:t>Out o</w:t>
            </w:r>
            <w:r w:rsidR="00B66DB3" w:rsidRPr="00E2558B">
              <w:rPr>
                <w:rFonts w:asciiTheme="minorHAnsi" w:hAnsiTheme="minorHAnsi" w:cstheme="minorHAnsi"/>
                <w:color w:val="000000" w:themeColor="text1"/>
                <w:sz w:val="18"/>
                <w:szCs w:val="18"/>
              </w:rPr>
              <w:t xml:space="preserve">f the 1,846 children </w:t>
            </w:r>
            <w:r w:rsidRPr="00E2558B">
              <w:rPr>
                <w:rFonts w:asciiTheme="minorHAnsi" w:hAnsiTheme="minorHAnsi" w:cstheme="minorHAnsi"/>
                <w:color w:val="000000" w:themeColor="text1"/>
                <w:sz w:val="18"/>
                <w:szCs w:val="18"/>
              </w:rPr>
              <w:t>as having</w:t>
            </w:r>
            <w:r w:rsidR="00B66DB3" w:rsidRPr="00E2558B">
              <w:rPr>
                <w:rFonts w:asciiTheme="minorHAnsi" w:hAnsiTheme="minorHAnsi" w:cstheme="minorHAnsi"/>
                <w:color w:val="000000" w:themeColor="text1"/>
                <w:sz w:val="18"/>
                <w:szCs w:val="18"/>
              </w:rPr>
              <w:t xml:space="preserve"> ASD, 11.6% were first identified after 8 years</w:t>
            </w:r>
            <w:r w:rsidRPr="00E2558B">
              <w:rPr>
                <w:rFonts w:asciiTheme="minorHAnsi" w:hAnsiTheme="minorHAnsi" w:cstheme="minorHAnsi"/>
                <w:color w:val="000000" w:themeColor="text1"/>
                <w:sz w:val="18"/>
                <w:szCs w:val="18"/>
              </w:rPr>
              <w:t xml:space="preserve"> old</w:t>
            </w:r>
            <w:r w:rsidR="00B66DB3" w:rsidRPr="00E2558B">
              <w:rPr>
                <w:rFonts w:asciiTheme="minorHAnsi" w:hAnsiTheme="minorHAnsi" w:cstheme="minorHAnsi"/>
                <w:color w:val="000000" w:themeColor="text1"/>
                <w:sz w:val="18"/>
                <w:szCs w:val="18"/>
              </w:rPr>
              <w:t>. Children who were more likely </w:t>
            </w:r>
            <w:r w:rsidR="00B66DB3" w:rsidRPr="00E2558B">
              <w:rPr>
                <w:rStyle w:val="Strong"/>
                <w:rFonts w:asciiTheme="minorHAnsi" w:hAnsiTheme="minorHAnsi" w:cstheme="minorHAnsi"/>
                <w:b w:val="0"/>
                <w:bCs w:val="0"/>
                <w:color w:val="000000" w:themeColor="text1"/>
                <w:sz w:val="18"/>
                <w:szCs w:val="18"/>
                <w:bdr w:val="none" w:sz="0" w:space="0" w:color="auto" w:frame="1"/>
              </w:rPr>
              <w:t>to</w:t>
            </w:r>
            <w:r w:rsidR="00B66DB3" w:rsidRPr="00E2558B">
              <w:rPr>
                <w:rFonts w:asciiTheme="minorHAnsi" w:hAnsiTheme="minorHAnsi" w:cstheme="minorHAnsi"/>
                <w:color w:val="000000" w:themeColor="text1"/>
                <w:sz w:val="18"/>
                <w:szCs w:val="18"/>
              </w:rPr>
              <w:t> have ASD identified at older ages were Hispanic; were born with low birth weight; were verbal; had high intelligence quotient or adaptive scores; or had certain co-occurring neuropsychological conditions by 8 years</w:t>
            </w:r>
            <w:r w:rsidRPr="00E2558B">
              <w:rPr>
                <w:rFonts w:asciiTheme="minorHAnsi" w:hAnsiTheme="minorHAnsi" w:cstheme="minorHAnsi"/>
                <w:color w:val="000000" w:themeColor="text1"/>
                <w:sz w:val="18"/>
                <w:szCs w:val="18"/>
              </w:rPr>
              <w:t xml:space="preserve"> old</w:t>
            </w:r>
            <w:r w:rsidR="00B66DB3" w:rsidRPr="00E2558B">
              <w:rPr>
                <w:rFonts w:asciiTheme="minorHAnsi" w:hAnsiTheme="minorHAnsi" w:cstheme="minorHAnsi"/>
                <w:color w:val="000000" w:themeColor="text1"/>
                <w:sz w:val="18"/>
                <w:szCs w:val="18"/>
              </w:rPr>
              <w:t>. By age 16, neuropsychological conditions were common with more than half of the adolescents with ASD having a diagnosis of attention-deficit/hyperactivity disorder or anxiety. Intellectual </w:t>
            </w:r>
            <w:r w:rsidR="00B66DB3" w:rsidRPr="00E2558B">
              <w:rPr>
                <w:rStyle w:val="Strong"/>
                <w:rFonts w:asciiTheme="minorHAnsi" w:hAnsiTheme="minorHAnsi" w:cstheme="minorHAnsi"/>
                <w:b w:val="0"/>
                <w:bCs w:val="0"/>
                <w:color w:val="000000" w:themeColor="text1"/>
                <w:sz w:val="18"/>
                <w:szCs w:val="18"/>
                <w:bdr w:val="none" w:sz="0" w:space="0" w:color="auto" w:frame="1"/>
              </w:rPr>
              <w:t>disability</w:t>
            </w:r>
            <w:r w:rsidR="00B66DB3" w:rsidRPr="00E2558B">
              <w:rPr>
                <w:rFonts w:asciiTheme="minorHAnsi" w:hAnsiTheme="minorHAnsi" w:cstheme="minorHAnsi"/>
                <w:color w:val="000000" w:themeColor="text1"/>
                <w:sz w:val="18"/>
                <w:szCs w:val="18"/>
              </w:rPr>
              <w:t> (ID)</w:t>
            </w:r>
            <w:r w:rsidRPr="00E2558B">
              <w:rPr>
                <w:rFonts w:asciiTheme="minorHAnsi" w:hAnsiTheme="minorHAnsi" w:cstheme="minorHAnsi"/>
                <w:color w:val="000000" w:themeColor="text1"/>
                <w:sz w:val="18"/>
                <w:szCs w:val="18"/>
              </w:rPr>
              <w:t xml:space="preserve"> </w:t>
            </w:r>
            <w:r w:rsidR="00B66DB3" w:rsidRPr="00E2558B">
              <w:rPr>
                <w:rFonts w:asciiTheme="minorHAnsi" w:hAnsiTheme="minorHAnsi" w:cstheme="minorHAnsi"/>
                <w:color w:val="000000" w:themeColor="text1"/>
                <w:sz w:val="18"/>
                <w:szCs w:val="18"/>
              </w:rPr>
              <w:t xml:space="preserve">status was unchanged for </w:t>
            </w:r>
            <w:r w:rsidRPr="00E2558B">
              <w:rPr>
                <w:rFonts w:asciiTheme="minorHAnsi" w:hAnsiTheme="minorHAnsi" w:cstheme="minorHAnsi"/>
                <w:color w:val="000000" w:themeColor="text1"/>
                <w:sz w:val="18"/>
                <w:szCs w:val="18"/>
              </w:rPr>
              <w:t xml:space="preserve">over </w:t>
            </w:r>
            <w:r w:rsidR="00B66DB3" w:rsidRPr="00E2558B">
              <w:rPr>
                <w:rFonts w:asciiTheme="minorHAnsi" w:hAnsiTheme="minorHAnsi" w:cstheme="minorHAnsi"/>
                <w:color w:val="000000" w:themeColor="text1"/>
                <w:sz w:val="18"/>
                <w:szCs w:val="18"/>
              </w:rPr>
              <w:t>80% of children from ages 8-16 years. A </w:t>
            </w:r>
            <w:r w:rsidR="00B66DB3" w:rsidRPr="00E2558B">
              <w:rPr>
                <w:rStyle w:val="Strong"/>
                <w:rFonts w:asciiTheme="minorHAnsi" w:hAnsiTheme="minorHAnsi" w:cstheme="minorHAnsi"/>
                <w:b w:val="0"/>
                <w:bCs w:val="0"/>
                <w:color w:val="000000" w:themeColor="text1"/>
                <w:sz w:val="18"/>
                <w:szCs w:val="18"/>
                <w:bdr w:val="none" w:sz="0" w:space="0" w:color="auto" w:frame="1"/>
              </w:rPr>
              <w:t>transition</w:t>
            </w:r>
            <w:r w:rsidR="00B66DB3" w:rsidRPr="00E2558B">
              <w:rPr>
                <w:rFonts w:asciiTheme="minorHAnsi" w:hAnsiTheme="minorHAnsi" w:cstheme="minorHAnsi"/>
                <w:color w:val="000000" w:themeColor="text1"/>
                <w:sz w:val="18"/>
                <w:szCs w:val="18"/>
              </w:rPr>
              <w:t> plan was completed for over 94% of adolescents, but disparities were observed in planning by ID status.</w:t>
            </w:r>
          </w:p>
          <w:p w14:paraId="576ABFFF" w14:textId="77777777" w:rsidR="00F501D7" w:rsidRPr="00E2558B" w:rsidRDefault="00F501D7" w:rsidP="00F501D7">
            <w:pPr>
              <w:rPr>
                <w:rFonts w:asciiTheme="minorHAnsi" w:hAnsiTheme="minorHAnsi" w:cstheme="minorHAnsi"/>
                <w:color w:val="000000" w:themeColor="text1"/>
                <w:sz w:val="18"/>
                <w:szCs w:val="18"/>
              </w:rPr>
            </w:pPr>
          </w:p>
        </w:tc>
        <w:tc>
          <w:tcPr>
            <w:tcW w:w="2453" w:type="dxa"/>
          </w:tcPr>
          <w:p w14:paraId="355476EC" w14:textId="55031747" w:rsidR="00F501D7" w:rsidRPr="00E2558B" w:rsidRDefault="001A4CDD" w:rsidP="00F501D7">
            <w:pPr>
              <w:rPr>
                <w:rFonts w:asciiTheme="minorHAnsi" w:hAnsiTheme="minorHAnsi" w:cstheme="minorHAnsi"/>
                <w:color w:val="000000" w:themeColor="text1"/>
                <w:sz w:val="18"/>
                <w:szCs w:val="18"/>
              </w:rPr>
            </w:pPr>
            <w:r w:rsidRPr="00E2558B">
              <w:rPr>
                <w:rFonts w:asciiTheme="minorHAnsi" w:hAnsiTheme="minorHAnsi" w:cstheme="minorHAnsi"/>
                <w:color w:val="000000" w:themeColor="text1"/>
                <w:sz w:val="18"/>
                <w:szCs w:val="18"/>
              </w:rPr>
              <w:t xml:space="preserve">Qualitative </w:t>
            </w:r>
            <w:r w:rsidR="00B3210E">
              <w:rPr>
                <w:rFonts w:asciiTheme="minorHAnsi" w:hAnsiTheme="minorHAnsi" w:cstheme="minorHAnsi"/>
                <w:sz w:val="18"/>
                <w:szCs w:val="18"/>
              </w:rPr>
              <w:t>Design</w:t>
            </w:r>
          </w:p>
        </w:tc>
        <w:tc>
          <w:tcPr>
            <w:tcW w:w="2070" w:type="dxa"/>
          </w:tcPr>
          <w:p w14:paraId="6ECEFF31" w14:textId="68730B4C" w:rsidR="00B66DB3" w:rsidRPr="00B66DB3" w:rsidRDefault="001A4CDD" w:rsidP="00B66DB3">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Researchers utilized a l</w:t>
            </w:r>
            <w:r w:rsidR="00B66DB3" w:rsidRPr="00B66DB3">
              <w:rPr>
                <w:rFonts w:asciiTheme="minorHAnsi" w:hAnsiTheme="minorHAnsi" w:cstheme="minorHAnsi"/>
                <w:color w:val="000000" w:themeColor="text1"/>
                <w:sz w:val="18"/>
                <w:szCs w:val="18"/>
              </w:rPr>
              <w:t>ongitudinal population-based surveillance cohort from the Autism </w:t>
            </w:r>
            <w:r w:rsidR="00B66DB3" w:rsidRPr="00B66DB3">
              <w:rPr>
                <w:rStyle w:val="Strong"/>
                <w:rFonts w:asciiTheme="minorHAnsi" w:hAnsiTheme="minorHAnsi" w:cstheme="minorHAnsi"/>
                <w:b w:val="0"/>
                <w:bCs w:val="0"/>
                <w:color w:val="000000" w:themeColor="text1"/>
                <w:sz w:val="18"/>
                <w:szCs w:val="18"/>
                <w:bdr w:val="none" w:sz="0" w:space="0" w:color="auto" w:frame="1"/>
              </w:rPr>
              <w:t>Developmental Disabilities</w:t>
            </w:r>
            <w:r w:rsidR="00B66DB3" w:rsidRPr="00B66DB3">
              <w:rPr>
                <w:rFonts w:asciiTheme="minorHAnsi" w:hAnsiTheme="minorHAnsi" w:cstheme="minorHAnsi"/>
                <w:color w:val="000000" w:themeColor="text1"/>
                <w:sz w:val="18"/>
                <w:szCs w:val="18"/>
              </w:rPr>
              <w:t> Monitoring Network during 2002-2018 in five catchment areas in the</w:t>
            </w:r>
            <w:r>
              <w:rPr>
                <w:rFonts w:asciiTheme="minorHAnsi" w:hAnsiTheme="minorHAnsi" w:cstheme="minorHAnsi"/>
                <w:color w:val="000000" w:themeColor="text1"/>
                <w:sz w:val="18"/>
                <w:szCs w:val="18"/>
              </w:rPr>
              <w:t xml:space="preserve"> US</w:t>
            </w:r>
            <w:r w:rsidR="00B66DB3" w:rsidRPr="00B66DB3">
              <w:rPr>
                <w:rFonts w:asciiTheme="minorHAnsi" w:hAnsiTheme="minorHAnsi" w:cstheme="minorHAnsi"/>
                <w:color w:val="000000" w:themeColor="text1"/>
                <w:sz w:val="18"/>
                <w:szCs w:val="18"/>
              </w:rPr>
              <w:t>. Participants included 3,148 children born in 2002 whose records were first reviewed for ASD surveillance in 2010.</w:t>
            </w:r>
          </w:p>
          <w:p w14:paraId="04631B0C" w14:textId="77777777" w:rsidR="00F501D7" w:rsidRPr="00B66DB3" w:rsidRDefault="00F501D7" w:rsidP="00F501D7">
            <w:pPr>
              <w:rPr>
                <w:rFonts w:asciiTheme="minorHAnsi" w:hAnsiTheme="minorHAnsi" w:cstheme="minorHAnsi"/>
                <w:color w:val="000000" w:themeColor="text1"/>
                <w:sz w:val="18"/>
                <w:szCs w:val="18"/>
              </w:rPr>
            </w:pPr>
          </w:p>
        </w:tc>
        <w:tc>
          <w:tcPr>
            <w:tcW w:w="1980" w:type="dxa"/>
          </w:tcPr>
          <w:p w14:paraId="2438C50F" w14:textId="63826A6F" w:rsidR="00B66DB3" w:rsidRPr="001A4CDD" w:rsidRDefault="00B66DB3" w:rsidP="00B66DB3">
            <w:pPr>
              <w:rPr>
                <w:rFonts w:asciiTheme="minorHAnsi" w:hAnsiTheme="minorHAnsi" w:cstheme="minorHAnsi"/>
                <w:color w:val="000000" w:themeColor="text1"/>
                <w:sz w:val="18"/>
                <w:szCs w:val="18"/>
              </w:rPr>
            </w:pPr>
            <w:r w:rsidRPr="001A4CDD">
              <w:rPr>
                <w:rFonts w:asciiTheme="minorHAnsi" w:hAnsiTheme="minorHAnsi" w:cstheme="minorHAnsi"/>
                <w:color w:val="000000" w:themeColor="text1"/>
                <w:sz w:val="18"/>
                <w:szCs w:val="18"/>
              </w:rPr>
              <w:t>The objectives of this study were </w:t>
            </w:r>
            <w:r w:rsidRPr="001A4CDD">
              <w:rPr>
                <w:rStyle w:val="Strong"/>
                <w:rFonts w:asciiTheme="minorHAnsi" w:hAnsiTheme="minorHAnsi" w:cstheme="minorHAnsi"/>
                <w:b w:val="0"/>
                <w:bCs w:val="0"/>
                <w:color w:val="000000" w:themeColor="text1"/>
                <w:sz w:val="18"/>
                <w:szCs w:val="18"/>
                <w:bdr w:val="none" w:sz="0" w:space="0" w:color="auto" w:frame="1"/>
              </w:rPr>
              <w:t>to</w:t>
            </w:r>
            <w:r w:rsidRPr="001A4CDD">
              <w:rPr>
                <w:rFonts w:asciiTheme="minorHAnsi" w:hAnsiTheme="minorHAnsi" w:cstheme="minorHAnsi"/>
                <w:color w:val="000000" w:themeColor="text1"/>
                <w:sz w:val="18"/>
                <w:szCs w:val="18"/>
              </w:rPr>
              <w:t> describe child characteristics associated with later autism spectrum disorder (ASD) identification and the health status and educational </w:t>
            </w:r>
            <w:r w:rsidRPr="001A4CDD">
              <w:rPr>
                <w:rStyle w:val="Strong"/>
                <w:rFonts w:asciiTheme="minorHAnsi" w:hAnsiTheme="minorHAnsi" w:cstheme="minorHAnsi"/>
                <w:b w:val="0"/>
                <w:bCs w:val="0"/>
                <w:color w:val="000000" w:themeColor="text1"/>
                <w:sz w:val="18"/>
                <w:szCs w:val="18"/>
                <w:bdr w:val="none" w:sz="0" w:space="0" w:color="auto" w:frame="1"/>
              </w:rPr>
              <w:t>transition</w:t>
            </w:r>
            <w:r w:rsidR="001A4CDD" w:rsidRPr="001A4CDD">
              <w:rPr>
                <w:rFonts w:asciiTheme="minorHAnsi" w:hAnsiTheme="minorHAnsi" w:cstheme="minorHAnsi"/>
                <w:sz w:val="18"/>
                <w:szCs w:val="18"/>
              </w:rPr>
              <w:t xml:space="preserve"> p</w:t>
            </w:r>
            <w:r w:rsidRPr="001A4CDD">
              <w:rPr>
                <w:rFonts w:asciiTheme="minorHAnsi" w:hAnsiTheme="minorHAnsi" w:cstheme="minorHAnsi"/>
                <w:color w:val="000000" w:themeColor="text1"/>
                <w:sz w:val="18"/>
                <w:szCs w:val="18"/>
              </w:rPr>
              <w:t>lans of adolescents with ASD.</w:t>
            </w:r>
          </w:p>
          <w:p w14:paraId="691150A2" w14:textId="77777777" w:rsidR="00F501D7" w:rsidRPr="00B66DB3" w:rsidRDefault="00F501D7" w:rsidP="00F501D7">
            <w:pPr>
              <w:rPr>
                <w:rFonts w:asciiTheme="minorHAnsi" w:hAnsiTheme="minorHAnsi" w:cstheme="minorHAnsi"/>
                <w:color w:val="000000" w:themeColor="text1"/>
                <w:sz w:val="18"/>
                <w:szCs w:val="18"/>
              </w:rPr>
            </w:pPr>
          </w:p>
        </w:tc>
        <w:tc>
          <w:tcPr>
            <w:tcW w:w="2358" w:type="dxa"/>
          </w:tcPr>
          <w:p w14:paraId="7CD07DE3" w14:textId="205FEE64" w:rsidR="00B66DB3" w:rsidRPr="00B66DB3" w:rsidRDefault="00B66DB3" w:rsidP="00B66DB3">
            <w:pPr>
              <w:rPr>
                <w:rFonts w:asciiTheme="minorHAnsi" w:hAnsiTheme="minorHAnsi" w:cstheme="minorHAnsi"/>
                <w:color w:val="000000" w:themeColor="text1"/>
                <w:sz w:val="18"/>
                <w:szCs w:val="18"/>
              </w:rPr>
            </w:pPr>
            <w:r w:rsidRPr="00B66DB3">
              <w:rPr>
                <w:rFonts w:asciiTheme="minorHAnsi" w:hAnsiTheme="minorHAnsi" w:cstheme="minorHAnsi"/>
                <w:color w:val="000000" w:themeColor="text1"/>
                <w:sz w:val="18"/>
                <w:szCs w:val="18"/>
              </w:rPr>
              <w:t xml:space="preserve">A high percentage of adolescents with ASD have co-occurring neuropsychological conditions, </w:t>
            </w:r>
            <w:r w:rsidR="001A4CDD">
              <w:rPr>
                <w:rFonts w:asciiTheme="minorHAnsi" w:hAnsiTheme="minorHAnsi" w:cstheme="minorHAnsi"/>
                <w:color w:val="000000" w:themeColor="text1"/>
                <w:sz w:val="18"/>
                <w:szCs w:val="18"/>
              </w:rPr>
              <w:t xml:space="preserve">notably </w:t>
            </w:r>
            <w:r w:rsidRPr="00B66DB3">
              <w:rPr>
                <w:rFonts w:asciiTheme="minorHAnsi" w:hAnsiTheme="minorHAnsi" w:cstheme="minorHAnsi"/>
                <w:color w:val="000000" w:themeColor="text1"/>
                <w:sz w:val="18"/>
                <w:szCs w:val="18"/>
              </w:rPr>
              <w:t xml:space="preserve">higher than at age 8. </w:t>
            </w:r>
            <w:r w:rsidR="001A4CDD">
              <w:rPr>
                <w:rFonts w:asciiTheme="minorHAnsi" w:hAnsiTheme="minorHAnsi" w:cstheme="minorHAnsi"/>
                <w:color w:val="000000" w:themeColor="text1"/>
                <w:sz w:val="18"/>
                <w:szCs w:val="18"/>
              </w:rPr>
              <w:t>Researchers identified that w</w:t>
            </w:r>
            <w:r w:rsidRPr="00B66DB3">
              <w:rPr>
                <w:rFonts w:asciiTheme="minorHAnsi" w:hAnsiTheme="minorHAnsi" w:cstheme="minorHAnsi"/>
                <w:color w:val="000000" w:themeColor="text1"/>
                <w:sz w:val="18"/>
                <w:szCs w:val="18"/>
              </w:rPr>
              <w:t>hile most adolescents</w:t>
            </w:r>
            <w:r w:rsidR="001A4CDD">
              <w:rPr>
                <w:rFonts w:asciiTheme="minorHAnsi" w:hAnsiTheme="minorHAnsi" w:cstheme="minorHAnsi"/>
                <w:color w:val="000000" w:themeColor="text1"/>
                <w:sz w:val="18"/>
                <w:szCs w:val="18"/>
              </w:rPr>
              <w:t xml:space="preserve"> received</w:t>
            </w:r>
            <w:r w:rsidRPr="00B66DB3">
              <w:rPr>
                <w:rFonts w:asciiTheme="minorHAnsi" w:hAnsiTheme="minorHAnsi" w:cstheme="minorHAnsi"/>
                <w:color w:val="000000" w:themeColor="text1"/>
                <w:sz w:val="18"/>
                <w:szCs w:val="18"/>
              </w:rPr>
              <w:t> </w:t>
            </w:r>
            <w:r w:rsidRPr="00B66DB3">
              <w:rPr>
                <w:rStyle w:val="Strong"/>
                <w:rFonts w:asciiTheme="minorHAnsi" w:hAnsiTheme="minorHAnsi" w:cstheme="minorHAnsi"/>
                <w:b w:val="0"/>
                <w:bCs w:val="0"/>
                <w:color w:val="000000" w:themeColor="text1"/>
                <w:sz w:val="18"/>
                <w:szCs w:val="18"/>
                <w:bdr w:val="none" w:sz="0" w:space="0" w:color="auto" w:frame="1"/>
              </w:rPr>
              <w:t>transition</w:t>
            </w:r>
            <w:r w:rsidRPr="00B66DB3">
              <w:rPr>
                <w:rFonts w:asciiTheme="minorHAnsi" w:hAnsiTheme="minorHAnsi" w:cstheme="minorHAnsi"/>
                <w:color w:val="000000" w:themeColor="text1"/>
                <w:sz w:val="18"/>
                <w:szCs w:val="18"/>
              </w:rPr>
              <w:t xml:space="preserve"> planning, </w:t>
            </w:r>
            <w:r w:rsidR="001A4CDD">
              <w:rPr>
                <w:rFonts w:asciiTheme="minorHAnsi" w:hAnsiTheme="minorHAnsi" w:cstheme="minorHAnsi"/>
                <w:color w:val="000000" w:themeColor="text1"/>
                <w:sz w:val="18"/>
                <w:szCs w:val="18"/>
              </w:rPr>
              <w:t>it</w:t>
            </w:r>
            <w:r w:rsidRPr="00B66DB3">
              <w:rPr>
                <w:rFonts w:asciiTheme="minorHAnsi" w:hAnsiTheme="minorHAnsi" w:cstheme="minorHAnsi"/>
                <w:color w:val="000000" w:themeColor="text1"/>
                <w:sz w:val="18"/>
                <w:szCs w:val="18"/>
              </w:rPr>
              <w:t xml:space="preserve"> occurred less often for those with ID. Ensuring access </w:t>
            </w:r>
            <w:r w:rsidRPr="00B66DB3">
              <w:rPr>
                <w:rStyle w:val="Strong"/>
                <w:rFonts w:asciiTheme="minorHAnsi" w:hAnsiTheme="minorHAnsi" w:cstheme="minorHAnsi"/>
                <w:b w:val="0"/>
                <w:bCs w:val="0"/>
                <w:color w:val="000000" w:themeColor="text1"/>
                <w:sz w:val="18"/>
                <w:szCs w:val="18"/>
                <w:bdr w:val="none" w:sz="0" w:space="0" w:color="auto" w:frame="1"/>
              </w:rPr>
              <w:t>to</w:t>
            </w:r>
            <w:r w:rsidRPr="00B66DB3">
              <w:rPr>
                <w:rFonts w:asciiTheme="minorHAnsi" w:hAnsiTheme="minorHAnsi" w:cstheme="minorHAnsi"/>
                <w:color w:val="000000" w:themeColor="text1"/>
                <w:sz w:val="18"/>
                <w:szCs w:val="18"/>
              </w:rPr>
              <w:t> services for all people with ASD during adolescence and </w:t>
            </w:r>
            <w:r w:rsidRPr="00B66DB3">
              <w:rPr>
                <w:rStyle w:val="Strong"/>
                <w:rFonts w:asciiTheme="minorHAnsi" w:hAnsiTheme="minorHAnsi" w:cstheme="minorHAnsi"/>
                <w:b w:val="0"/>
                <w:bCs w:val="0"/>
                <w:color w:val="000000" w:themeColor="text1"/>
                <w:sz w:val="18"/>
                <w:szCs w:val="18"/>
                <w:bdr w:val="none" w:sz="0" w:space="0" w:color="auto" w:frame="1"/>
              </w:rPr>
              <w:t>transition</w:t>
            </w:r>
            <w:r w:rsidRPr="00B66DB3">
              <w:rPr>
                <w:rFonts w:asciiTheme="minorHAnsi" w:hAnsiTheme="minorHAnsi" w:cstheme="minorHAnsi"/>
                <w:color w:val="000000" w:themeColor="text1"/>
                <w:sz w:val="18"/>
                <w:szCs w:val="18"/>
              </w:rPr>
              <w:t> </w:t>
            </w:r>
            <w:r w:rsidRPr="00B66DB3">
              <w:rPr>
                <w:rStyle w:val="Strong"/>
                <w:rFonts w:asciiTheme="minorHAnsi" w:hAnsiTheme="minorHAnsi" w:cstheme="minorHAnsi"/>
                <w:b w:val="0"/>
                <w:bCs w:val="0"/>
                <w:color w:val="000000" w:themeColor="text1"/>
                <w:sz w:val="18"/>
                <w:szCs w:val="18"/>
                <w:bdr w:val="none" w:sz="0" w:space="0" w:color="auto" w:frame="1"/>
              </w:rPr>
              <w:t>to</w:t>
            </w:r>
            <w:r w:rsidRPr="00B66DB3">
              <w:rPr>
                <w:rFonts w:asciiTheme="minorHAnsi" w:hAnsiTheme="minorHAnsi" w:cstheme="minorHAnsi"/>
                <w:color w:val="000000" w:themeColor="text1"/>
                <w:sz w:val="18"/>
                <w:szCs w:val="18"/>
              </w:rPr>
              <w:t> </w:t>
            </w:r>
            <w:r w:rsidRPr="00B66DB3">
              <w:rPr>
                <w:rStyle w:val="Strong"/>
                <w:rFonts w:asciiTheme="minorHAnsi" w:hAnsiTheme="minorHAnsi" w:cstheme="minorHAnsi"/>
                <w:b w:val="0"/>
                <w:bCs w:val="0"/>
                <w:color w:val="000000" w:themeColor="text1"/>
                <w:sz w:val="18"/>
                <w:szCs w:val="18"/>
                <w:bdr w:val="none" w:sz="0" w:space="0" w:color="auto" w:frame="1"/>
              </w:rPr>
              <w:t>adulthood</w:t>
            </w:r>
            <w:r w:rsidRPr="00B66DB3">
              <w:rPr>
                <w:rFonts w:asciiTheme="minorHAnsi" w:hAnsiTheme="minorHAnsi" w:cstheme="minorHAnsi"/>
                <w:color w:val="000000" w:themeColor="text1"/>
                <w:sz w:val="18"/>
                <w:szCs w:val="18"/>
              </w:rPr>
              <w:t> may help </w:t>
            </w:r>
            <w:r w:rsidRPr="00B66DB3">
              <w:rPr>
                <w:rStyle w:val="Strong"/>
                <w:rFonts w:asciiTheme="minorHAnsi" w:hAnsiTheme="minorHAnsi" w:cstheme="minorHAnsi"/>
                <w:b w:val="0"/>
                <w:bCs w:val="0"/>
                <w:color w:val="000000" w:themeColor="text1"/>
                <w:sz w:val="18"/>
                <w:szCs w:val="18"/>
                <w:bdr w:val="none" w:sz="0" w:space="0" w:color="auto" w:frame="1"/>
              </w:rPr>
              <w:t>to</w:t>
            </w:r>
            <w:r w:rsidRPr="00B66DB3">
              <w:rPr>
                <w:rFonts w:asciiTheme="minorHAnsi" w:hAnsiTheme="minorHAnsi" w:cstheme="minorHAnsi"/>
                <w:color w:val="000000" w:themeColor="text1"/>
                <w:sz w:val="18"/>
                <w:szCs w:val="18"/>
              </w:rPr>
              <w:t> promote overall health and quality of life.</w:t>
            </w:r>
          </w:p>
          <w:p w14:paraId="584F364F" w14:textId="77777777" w:rsidR="00F501D7" w:rsidRPr="00B66DB3" w:rsidRDefault="00F501D7" w:rsidP="00F501D7">
            <w:pPr>
              <w:rPr>
                <w:rFonts w:asciiTheme="minorHAnsi" w:hAnsiTheme="minorHAnsi" w:cstheme="minorHAnsi"/>
                <w:color w:val="000000" w:themeColor="text1"/>
                <w:sz w:val="18"/>
                <w:szCs w:val="18"/>
              </w:rPr>
            </w:pPr>
          </w:p>
        </w:tc>
      </w:tr>
      <w:tr w:rsidR="00F501D7" w:rsidRPr="00707C4C" w14:paraId="47EB430E" w14:textId="77777777" w:rsidTr="00D47ACD">
        <w:tc>
          <w:tcPr>
            <w:tcW w:w="2178" w:type="dxa"/>
          </w:tcPr>
          <w:p w14:paraId="48AE0E94" w14:textId="513E3B96" w:rsidR="00F501D7" w:rsidRPr="00371316" w:rsidRDefault="00371316" w:rsidP="00371316">
            <w:pPr>
              <w:pStyle w:val="Heading1"/>
              <w:spacing w:before="0" w:beforeAutospacing="0" w:after="0" w:afterAutospacing="0"/>
              <w:textAlignment w:val="baseline"/>
              <w:rPr>
                <w:rFonts w:asciiTheme="minorHAnsi" w:hAnsiTheme="minorHAnsi" w:cstheme="minorHAnsi"/>
                <w:b w:val="0"/>
                <w:bCs w:val="0"/>
                <w:color w:val="000000" w:themeColor="text1"/>
                <w:sz w:val="18"/>
                <w:szCs w:val="18"/>
              </w:rPr>
            </w:pPr>
            <w:r w:rsidRPr="00371316">
              <w:rPr>
                <w:rFonts w:asciiTheme="minorHAnsi" w:hAnsiTheme="minorHAnsi" w:cstheme="minorHAnsi"/>
                <w:b w:val="0"/>
                <w:bCs w:val="0"/>
                <w:color w:val="000000" w:themeColor="text1"/>
                <w:sz w:val="18"/>
                <w:szCs w:val="18"/>
              </w:rPr>
              <w:lastRenderedPageBreak/>
              <w:t xml:space="preserve">Hothi, H., Bedard, C., Ceccacci, A., </w:t>
            </w:r>
            <w:proofErr w:type="spellStart"/>
            <w:r w:rsidRPr="00371316">
              <w:rPr>
                <w:rFonts w:asciiTheme="minorHAnsi" w:hAnsiTheme="minorHAnsi" w:cstheme="minorHAnsi"/>
                <w:b w:val="0"/>
                <w:bCs w:val="0"/>
                <w:color w:val="000000" w:themeColor="text1"/>
                <w:sz w:val="18"/>
                <w:szCs w:val="18"/>
              </w:rPr>
              <w:t>DiRezze</w:t>
            </w:r>
            <w:proofErr w:type="spellEnd"/>
            <w:r w:rsidRPr="00371316">
              <w:rPr>
                <w:rFonts w:asciiTheme="minorHAnsi" w:hAnsiTheme="minorHAnsi" w:cstheme="minorHAnsi"/>
                <w:b w:val="0"/>
                <w:bCs w:val="0"/>
                <w:color w:val="000000" w:themeColor="text1"/>
                <w:sz w:val="18"/>
                <w:szCs w:val="18"/>
              </w:rPr>
              <w:t>, B., &amp; Kwan, M. Y. W. (2022). Evaluated interventions addressing developmental transitions for youth with mental health disorders: a meta-analysis. Disability and Rehabilitation, 44(21), 6155–6165. https://doi.org/10.1080/09638288.2021.19604</w:t>
            </w:r>
          </w:p>
        </w:tc>
        <w:tc>
          <w:tcPr>
            <w:tcW w:w="2137" w:type="dxa"/>
          </w:tcPr>
          <w:p w14:paraId="7E8F62BE" w14:textId="77777777" w:rsidR="00AA2A65" w:rsidRDefault="00AA2A65" w:rsidP="00E166CC">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For n</w:t>
            </w:r>
            <w:r w:rsidR="00E166CC" w:rsidRPr="00806B0D">
              <w:rPr>
                <w:rFonts w:asciiTheme="minorHAnsi" w:hAnsiTheme="minorHAnsi" w:cstheme="minorHAnsi"/>
                <w:color w:val="000000" w:themeColor="text1"/>
                <w:sz w:val="18"/>
                <w:szCs w:val="18"/>
              </w:rPr>
              <w:t>eurodevelopmental studies (6), the effect size of interventions measuring social outcomes was 1.00 (95% CI: -0.01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2.00), parental stress levels was -0.10 (95% CI:-0.74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0.55), autism symptoms was -0.40 (95% CI: -1.58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0.78), and self-determination was 0.16 (95% CI:-0.38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xml:space="preserve"> 0.70). </w:t>
            </w:r>
          </w:p>
          <w:p w14:paraId="76640856" w14:textId="77777777" w:rsidR="00AA2A65" w:rsidRDefault="00AA2A65" w:rsidP="00E166CC">
            <w:pPr>
              <w:rPr>
                <w:rFonts w:asciiTheme="minorHAnsi" w:hAnsiTheme="minorHAnsi" w:cstheme="minorHAnsi"/>
                <w:color w:val="000000" w:themeColor="text1"/>
                <w:sz w:val="18"/>
                <w:szCs w:val="18"/>
              </w:rPr>
            </w:pPr>
          </w:p>
          <w:p w14:paraId="2EB79C96" w14:textId="67C651A1" w:rsidR="00E166CC" w:rsidRPr="00806B0D" w:rsidRDefault="00AA2A65" w:rsidP="00E166CC">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For </w:t>
            </w:r>
            <w:r w:rsidR="00E166CC" w:rsidRPr="00806B0D">
              <w:rPr>
                <w:rFonts w:asciiTheme="minorHAnsi" w:hAnsiTheme="minorHAnsi" w:cstheme="minorHAnsi"/>
                <w:color w:val="000000" w:themeColor="text1"/>
                <w:sz w:val="18"/>
                <w:szCs w:val="18"/>
              </w:rPr>
              <w:t>mental illness studies (3), the effect size of interventions measuring adolescent depressive symptoms was 0.48 (95% CI: 0.01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0.96) and parental depressive symptoms was 1.09 (95% CI: 0.20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1.97).</w:t>
            </w:r>
          </w:p>
          <w:p w14:paraId="58721AC2" w14:textId="77777777" w:rsidR="00F501D7" w:rsidRPr="00806B0D" w:rsidRDefault="00F501D7" w:rsidP="00F501D7">
            <w:pPr>
              <w:rPr>
                <w:rFonts w:asciiTheme="minorHAnsi" w:hAnsiTheme="minorHAnsi" w:cstheme="minorHAnsi"/>
                <w:color w:val="000000" w:themeColor="text1"/>
                <w:sz w:val="18"/>
                <w:szCs w:val="18"/>
              </w:rPr>
            </w:pPr>
          </w:p>
        </w:tc>
        <w:tc>
          <w:tcPr>
            <w:tcW w:w="2453" w:type="dxa"/>
          </w:tcPr>
          <w:p w14:paraId="2C7959E5" w14:textId="70C56882" w:rsidR="00F501D7" w:rsidRPr="00806B0D" w:rsidRDefault="00E166CC" w:rsidP="00F501D7">
            <w:pPr>
              <w:rPr>
                <w:rFonts w:asciiTheme="minorHAnsi" w:hAnsiTheme="minorHAnsi" w:cstheme="minorHAnsi"/>
                <w:color w:val="000000" w:themeColor="text1"/>
                <w:sz w:val="18"/>
                <w:szCs w:val="18"/>
              </w:rPr>
            </w:pPr>
            <w:r w:rsidRPr="00806B0D">
              <w:rPr>
                <w:rFonts w:asciiTheme="minorHAnsi" w:hAnsiTheme="minorHAnsi" w:cstheme="minorHAnsi"/>
                <w:color w:val="000000" w:themeColor="text1"/>
                <w:sz w:val="18"/>
                <w:szCs w:val="18"/>
              </w:rPr>
              <w:t>Meta-Analysis</w:t>
            </w:r>
          </w:p>
        </w:tc>
        <w:tc>
          <w:tcPr>
            <w:tcW w:w="2070" w:type="dxa"/>
          </w:tcPr>
          <w:p w14:paraId="40FE245A" w14:textId="77777777" w:rsidR="00AA2A65" w:rsidRDefault="00E166CC" w:rsidP="00AA2A65">
            <w:pPr>
              <w:rPr>
                <w:rFonts w:asciiTheme="minorHAnsi" w:hAnsiTheme="minorHAnsi" w:cstheme="minorHAnsi"/>
                <w:color w:val="000000" w:themeColor="text1"/>
                <w:sz w:val="18"/>
                <w:szCs w:val="18"/>
              </w:rPr>
            </w:pPr>
            <w:r w:rsidRPr="00806B0D">
              <w:rPr>
                <w:rFonts w:asciiTheme="minorHAnsi" w:hAnsiTheme="minorHAnsi" w:cstheme="minorHAnsi"/>
                <w:color w:val="000000" w:themeColor="text1"/>
                <w:sz w:val="18"/>
                <w:szCs w:val="18"/>
              </w:rPr>
              <w:t>Studies, between January 1992 and March 2021, were included if they contained a sample population with a median age between 12 and 25 years and with a mental health disorder and described the results of health interventions addressing aspects of </w:t>
            </w:r>
            <w:r w:rsidRPr="00806B0D">
              <w:rPr>
                <w:rStyle w:val="Strong"/>
                <w:rFonts w:asciiTheme="minorHAnsi" w:hAnsiTheme="minorHAnsi" w:cstheme="minorHAnsi"/>
                <w:b w:val="0"/>
                <w:bCs w:val="0"/>
                <w:color w:val="000000" w:themeColor="text1"/>
                <w:sz w:val="18"/>
                <w:szCs w:val="18"/>
                <w:bdr w:val="none" w:sz="0" w:space="0" w:color="auto" w:frame="1"/>
              </w:rPr>
              <w:t>developmental</w:t>
            </w:r>
            <w:r w:rsidRPr="00806B0D">
              <w:rPr>
                <w:rFonts w:asciiTheme="minorHAnsi" w:hAnsiTheme="minorHAnsi" w:cstheme="minorHAnsi"/>
                <w:color w:val="000000" w:themeColor="text1"/>
                <w:sz w:val="18"/>
                <w:szCs w:val="18"/>
              </w:rPr>
              <w:t> </w:t>
            </w:r>
          </w:p>
          <w:p w14:paraId="467A82BA" w14:textId="56D192EB" w:rsidR="00F501D7" w:rsidRPr="00806B0D" w:rsidRDefault="00E166CC" w:rsidP="00AA2A65">
            <w:pPr>
              <w:rPr>
                <w:rFonts w:asciiTheme="minorHAnsi" w:hAnsiTheme="minorHAnsi" w:cstheme="minorHAnsi"/>
                <w:color w:val="000000" w:themeColor="text1"/>
                <w:sz w:val="18"/>
                <w:szCs w:val="18"/>
              </w:rPr>
            </w:pPr>
            <w:r w:rsidRPr="00806B0D">
              <w:rPr>
                <w:rStyle w:val="Strong"/>
                <w:rFonts w:asciiTheme="minorHAnsi" w:hAnsiTheme="minorHAnsi" w:cstheme="minorHAnsi"/>
                <w:b w:val="0"/>
                <w:bCs w:val="0"/>
                <w:color w:val="000000" w:themeColor="text1"/>
                <w:sz w:val="18"/>
                <w:szCs w:val="18"/>
                <w:bdr w:val="none" w:sz="0" w:space="0" w:color="auto" w:frame="1"/>
              </w:rPr>
              <w:t>transitions</w:t>
            </w:r>
            <w:r w:rsidRPr="00806B0D">
              <w:rPr>
                <w:rFonts w:asciiTheme="minorHAnsi" w:hAnsiTheme="minorHAnsi" w:cstheme="minorHAnsi"/>
                <w:color w:val="000000" w:themeColor="text1"/>
                <w:sz w:val="18"/>
                <w:szCs w:val="18"/>
              </w:rPr>
              <w:t xml:space="preserve">. Independent reviewers screened study texts and assessed the risk of bias. </w:t>
            </w:r>
          </w:p>
        </w:tc>
        <w:tc>
          <w:tcPr>
            <w:tcW w:w="1980" w:type="dxa"/>
          </w:tcPr>
          <w:p w14:paraId="76EBC4DC" w14:textId="54347A0B" w:rsidR="00E166CC" w:rsidRPr="00806B0D" w:rsidRDefault="00E166CC" w:rsidP="00E166CC">
            <w:pPr>
              <w:rPr>
                <w:rFonts w:asciiTheme="minorHAnsi" w:hAnsiTheme="minorHAnsi" w:cstheme="minorHAnsi"/>
                <w:color w:val="000000" w:themeColor="text1"/>
                <w:sz w:val="18"/>
                <w:szCs w:val="18"/>
              </w:rPr>
            </w:pPr>
            <w:r w:rsidRPr="00806B0D">
              <w:rPr>
                <w:rFonts w:asciiTheme="minorHAnsi" w:hAnsiTheme="minorHAnsi" w:cstheme="minorHAnsi"/>
                <w:color w:val="000000" w:themeColor="text1"/>
                <w:sz w:val="18"/>
                <w:szCs w:val="18"/>
              </w:rPr>
              <w:t xml:space="preserve">The objective of this </w:t>
            </w:r>
            <w:r w:rsidR="00AA2A65">
              <w:rPr>
                <w:rFonts w:asciiTheme="minorHAnsi" w:hAnsiTheme="minorHAnsi" w:cstheme="minorHAnsi"/>
                <w:color w:val="000000" w:themeColor="text1"/>
                <w:sz w:val="18"/>
                <w:szCs w:val="18"/>
              </w:rPr>
              <w:t>analysis</w:t>
            </w:r>
            <w:r w:rsidRPr="00806B0D">
              <w:rPr>
                <w:rFonts w:asciiTheme="minorHAnsi" w:hAnsiTheme="minorHAnsi" w:cstheme="minorHAnsi"/>
                <w:color w:val="000000" w:themeColor="text1"/>
                <w:sz w:val="18"/>
                <w:szCs w:val="18"/>
              </w:rPr>
              <w:t xml:space="preserve"> was </w:t>
            </w:r>
            <w:r w:rsidRPr="00806B0D">
              <w:rPr>
                <w:rStyle w:val="Strong"/>
                <w:rFonts w:asciiTheme="minorHAnsi" w:hAnsiTheme="minorHAnsi" w:cstheme="minorHAnsi"/>
                <w:b w:val="0"/>
                <w:bCs w:val="0"/>
                <w:color w:val="000000" w:themeColor="text1"/>
                <w:sz w:val="18"/>
                <w:szCs w:val="18"/>
                <w:bdr w:val="none" w:sz="0" w:space="0" w:color="auto" w:frame="1"/>
              </w:rPr>
              <w:t>to</w:t>
            </w:r>
            <w:r w:rsidRPr="00806B0D">
              <w:rPr>
                <w:rFonts w:asciiTheme="minorHAnsi" w:hAnsiTheme="minorHAnsi" w:cstheme="minorHAnsi"/>
                <w:color w:val="000000" w:themeColor="text1"/>
                <w:sz w:val="18"/>
                <w:szCs w:val="18"/>
              </w:rPr>
              <w:t> provide a quantitative synthesis of the effects of studies evaluating developmentally appropriate programs or interventions for </w:t>
            </w:r>
            <w:r w:rsidRPr="00806B0D">
              <w:rPr>
                <w:rStyle w:val="Strong"/>
                <w:rFonts w:asciiTheme="minorHAnsi" w:hAnsiTheme="minorHAnsi" w:cstheme="minorHAnsi"/>
                <w:b w:val="0"/>
                <w:bCs w:val="0"/>
                <w:color w:val="000000" w:themeColor="text1"/>
                <w:sz w:val="18"/>
                <w:szCs w:val="18"/>
                <w:bdr w:val="none" w:sz="0" w:space="0" w:color="auto" w:frame="1"/>
              </w:rPr>
              <w:t>transition</w:t>
            </w:r>
            <w:r w:rsidRPr="00806B0D">
              <w:rPr>
                <w:rFonts w:asciiTheme="minorHAnsi" w:hAnsiTheme="minorHAnsi" w:cstheme="minorHAnsi"/>
                <w:color w:val="000000" w:themeColor="text1"/>
                <w:sz w:val="18"/>
                <w:szCs w:val="18"/>
              </w:rPr>
              <w:t>-age youth with mental health disorders.</w:t>
            </w:r>
          </w:p>
          <w:p w14:paraId="64F5FFEC" w14:textId="77777777" w:rsidR="00F501D7" w:rsidRPr="00806B0D" w:rsidRDefault="00F501D7" w:rsidP="00F501D7">
            <w:pPr>
              <w:rPr>
                <w:rFonts w:asciiTheme="minorHAnsi" w:hAnsiTheme="minorHAnsi" w:cstheme="minorHAnsi"/>
                <w:color w:val="000000" w:themeColor="text1"/>
                <w:sz w:val="18"/>
                <w:szCs w:val="18"/>
              </w:rPr>
            </w:pPr>
          </w:p>
        </w:tc>
        <w:tc>
          <w:tcPr>
            <w:tcW w:w="2358" w:type="dxa"/>
          </w:tcPr>
          <w:p w14:paraId="596C6156" w14:textId="77777777" w:rsidR="00AA2A65" w:rsidRDefault="00E166CC" w:rsidP="00E166CC">
            <w:pPr>
              <w:rPr>
                <w:rFonts w:asciiTheme="minorHAnsi" w:hAnsiTheme="minorHAnsi" w:cstheme="minorHAnsi"/>
                <w:color w:val="000000" w:themeColor="text1"/>
                <w:sz w:val="18"/>
                <w:szCs w:val="18"/>
              </w:rPr>
            </w:pPr>
            <w:r w:rsidRPr="00806B0D">
              <w:rPr>
                <w:rFonts w:asciiTheme="minorHAnsi" w:hAnsiTheme="minorHAnsi" w:cstheme="minorHAnsi"/>
                <w:color w:val="000000" w:themeColor="text1"/>
                <w:sz w:val="18"/>
                <w:szCs w:val="18"/>
              </w:rPr>
              <w:t xml:space="preserve">There </w:t>
            </w:r>
            <w:r w:rsidR="00AA2A65">
              <w:rPr>
                <w:rFonts w:asciiTheme="minorHAnsi" w:hAnsiTheme="minorHAnsi" w:cstheme="minorHAnsi"/>
                <w:color w:val="000000" w:themeColor="text1"/>
                <w:sz w:val="18"/>
                <w:szCs w:val="18"/>
              </w:rPr>
              <w:t>was</w:t>
            </w:r>
            <w:r w:rsidRPr="00806B0D">
              <w:rPr>
                <w:rFonts w:asciiTheme="minorHAnsi" w:hAnsiTheme="minorHAnsi" w:cstheme="minorHAnsi"/>
                <w:color w:val="000000" w:themeColor="text1"/>
                <w:sz w:val="18"/>
                <w:szCs w:val="18"/>
              </w:rPr>
              <w:t xml:space="preserve"> no effect of interventions except on parental depressive symptoms under mental illness studies. </w:t>
            </w:r>
            <w:r w:rsidR="00AA2A65">
              <w:rPr>
                <w:rFonts w:asciiTheme="minorHAnsi" w:hAnsiTheme="minorHAnsi" w:cstheme="minorHAnsi"/>
                <w:color w:val="000000" w:themeColor="text1"/>
                <w:sz w:val="18"/>
                <w:szCs w:val="18"/>
              </w:rPr>
              <w:t>Additional</w:t>
            </w:r>
            <w:r w:rsidRPr="00806B0D">
              <w:rPr>
                <w:rFonts w:asciiTheme="minorHAnsi" w:hAnsiTheme="minorHAnsi" w:cstheme="minorHAnsi"/>
                <w:color w:val="000000" w:themeColor="text1"/>
                <w:sz w:val="18"/>
                <w:szCs w:val="18"/>
              </w:rPr>
              <w:t xml:space="preserve"> research with comparable outcomes and assessments is needed.</w:t>
            </w:r>
            <w:r w:rsidR="00806B0D" w:rsidRPr="00806B0D">
              <w:rPr>
                <w:rFonts w:asciiTheme="minorHAnsi" w:hAnsiTheme="minorHAnsi" w:cstheme="minorHAnsi"/>
                <w:color w:val="000000" w:themeColor="text1"/>
                <w:sz w:val="18"/>
                <w:szCs w:val="18"/>
              </w:rPr>
              <w:t xml:space="preserve"> </w:t>
            </w:r>
          </w:p>
          <w:p w14:paraId="62B3352E" w14:textId="77777777" w:rsidR="00AA2A65" w:rsidRDefault="00AA2A65" w:rsidP="00E166CC">
            <w:pPr>
              <w:rPr>
                <w:rFonts w:asciiTheme="minorHAnsi" w:hAnsiTheme="minorHAnsi" w:cstheme="minorHAnsi"/>
                <w:color w:val="000000" w:themeColor="text1"/>
                <w:sz w:val="18"/>
                <w:szCs w:val="18"/>
              </w:rPr>
            </w:pPr>
          </w:p>
          <w:p w14:paraId="30737240" w14:textId="784D9F97" w:rsidR="00E166CC" w:rsidRPr="00806B0D" w:rsidRDefault="00AA2A65" w:rsidP="00E166CC">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Recommendations: </w:t>
            </w:r>
            <w:r w:rsidR="00E166CC" w:rsidRPr="00806B0D">
              <w:rPr>
                <w:rFonts w:asciiTheme="minorHAnsi" w:hAnsiTheme="minorHAnsi" w:cstheme="minorHAnsi"/>
                <w:color w:val="000000" w:themeColor="text1"/>
                <w:sz w:val="18"/>
                <w:szCs w:val="18"/>
              </w:rPr>
              <w:t>Interventions for youth with mental health disorders should be developmentally appropriate and incorporate elements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assist youth in multiple aspects of their lives.</w:t>
            </w:r>
            <w:r w:rsidR="00806B0D" w:rsidRPr="00806B0D">
              <w:rPr>
                <w:rFonts w:asciiTheme="minorHAnsi" w:hAnsiTheme="minorHAnsi" w:cstheme="minorHAnsi"/>
                <w:color w:val="000000" w:themeColor="text1"/>
                <w:sz w:val="18"/>
                <w:szCs w:val="18"/>
              </w:rPr>
              <w:t xml:space="preserve"> </w:t>
            </w:r>
            <w:r w:rsidR="00175B02">
              <w:rPr>
                <w:rFonts w:asciiTheme="minorHAnsi" w:hAnsiTheme="minorHAnsi" w:cstheme="minorHAnsi"/>
                <w:color w:val="000000" w:themeColor="text1"/>
                <w:sz w:val="18"/>
                <w:szCs w:val="18"/>
              </w:rPr>
              <w:t>Recommended</w:t>
            </w:r>
            <w:r w:rsidR="00E166CC" w:rsidRPr="00806B0D">
              <w:rPr>
                <w:rFonts w:asciiTheme="minorHAnsi" w:hAnsiTheme="minorHAnsi" w:cstheme="minorHAnsi"/>
                <w:color w:val="000000" w:themeColor="text1"/>
                <w:sz w:val="18"/>
                <w:szCs w:val="18"/>
              </w:rPr>
              <w:t xml:space="preserve"> approaches in interventions</w:t>
            </w:r>
            <w:r w:rsidR="00175B02">
              <w:rPr>
                <w:rFonts w:asciiTheme="minorHAnsi" w:hAnsiTheme="minorHAnsi" w:cstheme="minorHAnsi"/>
                <w:color w:val="000000" w:themeColor="text1"/>
                <w:sz w:val="18"/>
                <w:szCs w:val="18"/>
              </w:rPr>
              <w:t xml:space="preserve"> include</w:t>
            </w:r>
            <w:r w:rsidR="00E166CC" w:rsidRPr="00806B0D">
              <w:rPr>
                <w:rFonts w:asciiTheme="minorHAnsi" w:hAnsiTheme="minorHAnsi" w:cstheme="minorHAnsi"/>
                <w:color w:val="000000" w:themeColor="text1"/>
                <w:sz w:val="18"/>
                <w:szCs w:val="18"/>
              </w:rPr>
              <w:t xml:space="preserve"> skills training, prevocational/vocational guidance, a client-centered approach, and/or an ecological/experiential approach.</w:t>
            </w:r>
            <w:r w:rsidR="00806B0D" w:rsidRPr="00806B0D">
              <w:rPr>
                <w:rFonts w:asciiTheme="minorHAnsi" w:hAnsiTheme="minorHAnsi" w:cstheme="minorHAnsi"/>
                <w:color w:val="000000" w:themeColor="text1"/>
                <w:sz w:val="18"/>
                <w:szCs w:val="18"/>
              </w:rPr>
              <w:t xml:space="preserve"> </w:t>
            </w:r>
            <w:r w:rsidR="00E166CC" w:rsidRPr="00806B0D">
              <w:rPr>
                <w:rFonts w:asciiTheme="minorHAnsi" w:hAnsiTheme="minorHAnsi" w:cstheme="minorHAnsi"/>
                <w:color w:val="000000" w:themeColor="text1"/>
                <w:sz w:val="18"/>
                <w:szCs w:val="18"/>
              </w:rPr>
              <w:t>Intervention researchers and practitioners should incorporate similar outcome assessment tools and measures in order </w:t>
            </w:r>
            <w:r w:rsidR="00E166CC" w:rsidRPr="00806B0D">
              <w:rPr>
                <w:rStyle w:val="Strong"/>
                <w:rFonts w:asciiTheme="minorHAnsi" w:hAnsiTheme="minorHAnsi" w:cstheme="minorHAnsi"/>
                <w:b w:val="0"/>
                <w:bCs w:val="0"/>
                <w:color w:val="000000" w:themeColor="text1"/>
                <w:sz w:val="18"/>
                <w:szCs w:val="18"/>
                <w:bdr w:val="none" w:sz="0" w:space="0" w:color="auto" w:frame="1"/>
              </w:rPr>
              <w:t>to</w:t>
            </w:r>
            <w:r w:rsidR="00E166CC" w:rsidRPr="00806B0D">
              <w:rPr>
                <w:rFonts w:asciiTheme="minorHAnsi" w:hAnsiTheme="minorHAnsi" w:cstheme="minorHAnsi"/>
                <w:color w:val="000000" w:themeColor="text1"/>
                <w:sz w:val="18"/>
                <w:szCs w:val="18"/>
              </w:rPr>
              <w:t> allow for valid comparisons between intervention effectiveness.</w:t>
            </w:r>
          </w:p>
          <w:p w14:paraId="4C67DF38" w14:textId="77777777" w:rsidR="00F501D7" w:rsidRPr="00806B0D" w:rsidRDefault="00F501D7" w:rsidP="00F501D7">
            <w:pPr>
              <w:rPr>
                <w:rFonts w:asciiTheme="minorHAnsi" w:hAnsiTheme="minorHAnsi" w:cstheme="minorHAnsi"/>
                <w:color w:val="000000" w:themeColor="text1"/>
                <w:sz w:val="18"/>
                <w:szCs w:val="18"/>
              </w:rPr>
            </w:pPr>
          </w:p>
        </w:tc>
      </w:tr>
      <w:tr w:rsidR="00F501D7" w:rsidRPr="00707C4C" w14:paraId="2BCBE66D" w14:textId="77777777" w:rsidTr="00D47ACD">
        <w:tc>
          <w:tcPr>
            <w:tcW w:w="2178" w:type="dxa"/>
          </w:tcPr>
          <w:p w14:paraId="4C61EA57" w14:textId="7F363B91" w:rsidR="00F501D7" w:rsidRPr="00371316" w:rsidRDefault="00371316" w:rsidP="00371316">
            <w:pPr>
              <w:pStyle w:val="Heading1"/>
              <w:shd w:val="clear" w:color="auto" w:fill="FCFCFC"/>
              <w:spacing w:before="0" w:beforeAutospacing="0" w:after="240" w:afterAutospacing="0"/>
              <w:rPr>
                <w:rFonts w:asciiTheme="minorHAnsi" w:hAnsiTheme="minorHAnsi" w:cstheme="minorHAnsi"/>
                <w:b w:val="0"/>
                <w:bCs w:val="0"/>
                <w:color w:val="000000" w:themeColor="text1"/>
                <w:sz w:val="18"/>
                <w:szCs w:val="18"/>
              </w:rPr>
            </w:pPr>
            <w:r w:rsidRPr="00371316">
              <w:rPr>
                <w:rFonts w:asciiTheme="minorHAnsi" w:hAnsiTheme="minorHAnsi" w:cstheme="minorHAnsi"/>
                <w:b w:val="0"/>
                <w:bCs w:val="0"/>
                <w:color w:val="000000" w:themeColor="text1"/>
                <w:sz w:val="18"/>
                <w:szCs w:val="18"/>
              </w:rPr>
              <w:t xml:space="preserve">Reyes, C., </w:t>
            </w:r>
            <w:proofErr w:type="spellStart"/>
            <w:r w:rsidRPr="00371316">
              <w:rPr>
                <w:rFonts w:asciiTheme="minorHAnsi" w:hAnsiTheme="minorHAnsi" w:cstheme="minorHAnsi"/>
                <w:b w:val="0"/>
                <w:bCs w:val="0"/>
                <w:color w:val="000000" w:themeColor="text1"/>
                <w:sz w:val="18"/>
                <w:szCs w:val="18"/>
              </w:rPr>
              <w:t>Perzynski</w:t>
            </w:r>
            <w:proofErr w:type="spellEnd"/>
            <w:r w:rsidRPr="00371316">
              <w:rPr>
                <w:rFonts w:asciiTheme="minorHAnsi" w:hAnsiTheme="minorHAnsi" w:cstheme="minorHAnsi"/>
                <w:b w:val="0"/>
                <w:bCs w:val="0"/>
                <w:color w:val="000000" w:themeColor="text1"/>
                <w:sz w:val="18"/>
                <w:szCs w:val="18"/>
              </w:rPr>
              <w:t xml:space="preserve">, A., Kralovic, S., Taylor, H. G., </w:t>
            </w:r>
            <w:proofErr w:type="spellStart"/>
            <w:r w:rsidRPr="00371316">
              <w:rPr>
                <w:rFonts w:asciiTheme="minorHAnsi" w:hAnsiTheme="minorHAnsi" w:cstheme="minorHAnsi"/>
                <w:b w:val="0"/>
                <w:bCs w:val="0"/>
                <w:color w:val="000000" w:themeColor="text1"/>
                <w:sz w:val="18"/>
                <w:szCs w:val="18"/>
              </w:rPr>
              <w:t>Wexberg</w:t>
            </w:r>
            <w:proofErr w:type="spellEnd"/>
            <w:r w:rsidRPr="00371316">
              <w:rPr>
                <w:rFonts w:asciiTheme="minorHAnsi" w:hAnsiTheme="minorHAnsi" w:cstheme="minorHAnsi"/>
                <w:b w:val="0"/>
                <w:bCs w:val="0"/>
                <w:color w:val="000000" w:themeColor="text1"/>
                <w:sz w:val="18"/>
                <w:szCs w:val="18"/>
              </w:rPr>
              <w:t xml:space="preserve">, S., Zhu, S., Frazier, T. W., &amp; Roizen, N. (2022). Factors Associated with Transition Planning in Autism and Other Developmental Disabilities. Journal of </w:t>
            </w:r>
            <w:r w:rsidRPr="00371316">
              <w:rPr>
                <w:rFonts w:asciiTheme="minorHAnsi" w:hAnsiTheme="minorHAnsi" w:cstheme="minorHAnsi"/>
                <w:b w:val="0"/>
                <w:bCs w:val="0"/>
                <w:color w:val="000000" w:themeColor="text1"/>
                <w:sz w:val="18"/>
                <w:szCs w:val="18"/>
              </w:rPr>
              <w:lastRenderedPageBreak/>
              <w:t>Developmental &amp; Physical Disabilities, 34(1), 43–56. https://doi.org/10.1007/s10882-020-09785-3</w:t>
            </w:r>
          </w:p>
        </w:tc>
        <w:tc>
          <w:tcPr>
            <w:tcW w:w="2137" w:type="dxa"/>
          </w:tcPr>
          <w:p w14:paraId="6598C8D3" w14:textId="173DD119" w:rsidR="00175B02" w:rsidRDefault="00175B02" w:rsidP="007D37B5">
            <w:pPr>
              <w:rPr>
                <w:rFonts w:asciiTheme="minorHAnsi" w:hAnsiTheme="minorHAnsi" w:cstheme="minorHAnsi"/>
                <w:color w:val="000000" w:themeColor="text1"/>
                <w:sz w:val="18"/>
                <w:szCs w:val="18"/>
                <w:shd w:val="clear" w:color="auto" w:fill="FCFCFC"/>
              </w:rPr>
            </w:pPr>
            <w:r w:rsidRPr="00175B02">
              <w:rPr>
                <w:rFonts w:asciiTheme="minorHAnsi" w:hAnsiTheme="minorHAnsi" w:cstheme="minorHAnsi"/>
                <w:color w:val="000000" w:themeColor="text1"/>
                <w:sz w:val="18"/>
                <w:szCs w:val="18"/>
                <w:shd w:val="clear" w:color="auto" w:fill="FCFCFC"/>
              </w:rPr>
              <w:lastRenderedPageBreak/>
              <w:t>167 parents of youth aged 10–22 years with autism spectrum disorder, ADHD and/or other developmental disabilities</w:t>
            </w:r>
            <w:r>
              <w:rPr>
                <w:rFonts w:asciiTheme="minorHAnsi" w:hAnsiTheme="minorHAnsi" w:cstheme="minorHAnsi"/>
                <w:color w:val="000000" w:themeColor="text1"/>
                <w:sz w:val="18"/>
                <w:szCs w:val="18"/>
                <w:shd w:val="clear" w:color="auto" w:fill="FCFCFC"/>
              </w:rPr>
              <w:t xml:space="preserve"> were surveyed.</w:t>
            </w:r>
          </w:p>
          <w:p w14:paraId="6218155E" w14:textId="77777777" w:rsidR="00175B02" w:rsidRDefault="00175B02" w:rsidP="007D37B5">
            <w:pPr>
              <w:rPr>
                <w:rFonts w:asciiTheme="minorHAnsi" w:hAnsiTheme="minorHAnsi" w:cstheme="minorHAnsi"/>
                <w:color w:val="000000" w:themeColor="text1"/>
                <w:sz w:val="18"/>
                <w:szCs w:val="18"/>
                <w:shd w:val="clear" w:color="auto" w:fill="FCFCFC"/>
              </w:rPr>
            </w:pPr>
          </w:p>
          <w:p w14:paraId="6D51AF63" w14:textId="77777777" w:rsidR="00175B02" w:rsidRDefault="00175B02" w:rsidP="007D37B5">
            <w:pPr>
              <w:rPr>
                <w:rFonts w:asciiTheme="minorHAnsi" w:hAnsiTheme="minorHAnsi" w:cstheme="minorHAnsi"/>
                <w:color w:val="000000" w:themeColor="text1"/>
                <w:sz w:val="18"/>
                <w:szCs w:val="18"/>
                <w:shd w:val="clear" w:color="auto" w:fill="FCFCFC"/>
              </w:rPr>
            </w:pPr>
          </w:p>
          <w:p w14:paraId="47D104D2" w14:textId="77777777" w:rsidR="00175B02" w:rsidRDefault="00175B02" w:rsidP="007D37B5">
            <w:pPr>
              <w:rPr>
                <w:rFonts w:asciiTheme="minorHAnsi" w:hAnsiTheme="minorHAnsi" w:cstheme="minorHAnsi"/>
                <w:color w:val="000000" w:themeColor="text1"/>
                <w:sz w:val="18"/>
                <w:szCs w:val="18"/>
                <w:shd w:val="clear" w:color="auto" w:fill="FCFCFC"/>
              </w:rPr>
            </w:pPr>
          </w:p>
          <w:p w14:paraId="3C483E98" w14:textId="77777777" w:rsidR="00175B02" w:rsidRDefault="00175B02" w:rsidP="007D37B5">
            <w:pPr>
              <w:rPr>
                <w:rFonts w:asciiTheme="minorHAnsi" w:hAnsiTheme="minorHAnsi" w:cstheme="minorHAnsi"/>
                <w:color w:val="000000" w:themeColor="text1"/>
                <w:sz w:val="18"/>
                <w:szCs w:val="18"/>
                <w:shd w:val="clear" w:color="auto" w:fill="FCFCFC"/>
              </w:rPr>
            </w:pPr>
          </w:p>
          <w:p w14:paraId="2BD88DF8" w14:textId="77777777" w:rsidR="00175B02" w:rsidRDefault="00175B02" w:rsidP="007D37B5">
            <w:pPr>
              <w:rPr>
                <w:rFonts w:asciiTheme="minorHAnsi" w:hAnsiTheme="minorHAnsi" w:cstheme="minorHAnsi"/>
                <w:color w:val="000000" w:themeColor="text1"/>
                <w:sz w:val="18"/>
                <w:szCs w:val="18"/>
                <w:shd w:val="clear" w:color="auto" w:fill="FCFCFC"/>
              </w:rPr>
            </w:pPr>
          </w:p>
          <w:p w14:paraId="67D97AE9" w14:textId="77777777" w:rsidR="00175B02" w:rsidRDefault="00175B02" w:rsidP="007D37B5">
            <w:pPr>
              <w:rPr>
                <w:rFonts w:asciiTheme="minorHAnsi" w:hAnsiTheme="minorHAnsi" w:cstheme="minorHAnsi"/>
                <w:color w:val="000000" w:themeColor="text1"/>
                <w:sz w:val="18"/>
                <w:szCs w:val="18"/>
                <w:shd w:val="clear" w:color="auto" w:fill="FCFCFC"/>
              </w:rPr>
            </w:pPr>
          </w:p>
          <w:p w14:paraId="331F10CE" w14:textId="77777777" w:rsidR="00175B02" w:rsidRDefault="00175B02" w:rsidP="007D37B5">
            <w:pPr>
              <w:rPr>
                <w:rFonts w:asciiTheme="minorHAnsi" w:hAnsiTheme="minorHAnsi" w:cstheme="minorHAnsi"/>
                <w:color w:val="000000" w:themeColor="text1"/>
                <w:sz w:val="18"/>
                <w:szCs w:val="18"/>
                <w:shd w:val="clear" w:color="auto" w:fill="FCFCFC"/>
              </w:rPr>
            </w:pPr>
          </w:p>
          <w:p w14:paraId="765BCB3F" w14:textId="77777777" w:rsidR="00175B02" w:rsidRDefault="00175B02" w:rsidP="007D37B5">
            <w:pPr>
              <w:rPr>
                <w:rFonts w:asciiTheme="minorHAnsi" w:hAnsiTheme="minorHAnsi" w:cstheme="minorHAnsi"/>
                <w:color w:val="000000" w:themeColor="text1"/>
                <w:sz w:val="18"/>
                <w:szCs w:val="18"/>
                <w:shd w:val="clear" w:color="auto" w:fill="FCFCFC"/>
              </w:rPr>
            </w:pPr>
          </w:p>
          <w:p w14:paraId="6367DBED" w14:textId="77777777" w:rsidR="00F501D7" w:rsidRPr="00175B02" w:rsidRDefault="00F501D7" w:rsidP="00DF0682">
            <w:pPr>
              <w:rPr>
                <w:rFonts w:asciiTheme="minorHAnsi" w:hAnsiTheme="minorHAnsi" w:cstheme="minorHAnsi"/>
                <w:color w:val="000000" w:themeColor="text1"/>
                <w:sz w:val="18"/>
                <w:szCs w:val="18"/>
              </w:rPr>
            </w:pPr>
          </w:p>
        </w:tc>
        <w:tc>
          <w:tcPr>
            <w:tcW w:w="2453" w:type="dxa"/>
          </w:tcPr>
          <w:p w14:paraId="226D0883" w14:textId="72A0DFAC" w:rsidR="00F501D7" w:rsidRPr="00175B02" w:rsidRDefault="007D37B5" w:rsidP="00F501D7">
            <w:pPr>
              <w:rPr>
                <w:rFonts w:asciiTheme="minorHAnsi" w:hAnsiTheme="minorHAnsi" w:cstheme="minorHAnsi"/>
                <w:color w:val="000000" w:themeColor="text1"/>
                <w:sz w:val="18"/>
                <w:szCs w:val="18"/>
              </w:rPr>
            </w:pPr>
            <w:r w:rsidRPr="00175B02">
              <w:rPr>
                <w:rFonts w:asciiTheme="minorHAnsi" w:hAnsiTheme="minorHAnsi" w:cstheme="minorHAnsi"/>
                <w:color w:val="000000" w:themeColor="text1"/>
                <w:sz w:val="18"/>
                <w:szCs w:val="18"/>
              </w:rPr>
              <w:lastRenderedPageBreak/>
              <w:t xml:space="preserve">Qualitative </w:t>
            </w:r>
            <w:r w:rsidR="00B3210E">
              <w:rPr>
                <w:rFonts w:asciiTheme="minorHAnsi" w:hAnsiTheme="minorHAnsi" w:cstheme="minorHAnsi"/>
                <w:sz w:val="18"/>
                <w:szCs w:val="18"/>
              </w:rPr>
              <w:t>Design</w:t>
            </w:r>
          </w:p>
        </w:tc>
        <w:tc>
          <w:tcPr>
            <w:tcW w:w="2070" w:type="dxa"/>
          </w:tcPr>
          <w:p w14:paraId="63A427AC" w14:textId="3ABAD1E3" w:rsidR="007D37B5" w:rsidRPr="00175B02" w:rsidRDefault="007D37B5" w:rsidP="007D37B5">
            <w:pPr>
              <w:rPr>
                <w:rFonts w:asciiTheme="minorHAnsi" w:hAnsiTheme="minorHAnsi" w:cstheme="minorHAnsi"/>
                <w:color w:val="000000" w:themeColor="text1"/>
                <w:sz w:val="18"/>
                <w:szCs w:val="18"/>
              </w:rPr>
            </w:pPr>
            <w:r w:rsidRPr="00175B02">
              <w:rPr>
                <w:rFonts w:asciiTheme="minorHAnsi" w:hAnsiTheme="minorHAnsi" w:cstheme="minorHAnsi"/>
                <w:color w:val="000000" w:themeColor="text1"/>
                <w:sz w:val="18"/>
                <w:szCs w:val="18"/>
                <w:shd w:val="clear" w:color="auto" w:fill="FCFCFC"/>
              </w:rPr>
              <w:t xml:space="preserve">This multi-site study consisted of 167 parents of youth aged 10–22 years with autism spectrum disorder, ADHD and/or other developmental disabilities who completed a </w:t>
            </w:r>
            <w:r w:rsidRPr="00175B02">
              <w:rPr>
                <w:rFonts w:asciiTheme="minorHAnsi" w:hAnsiTheme="minorHAnsi" w:cstheme="minorHAnsi"/>
                <w:color w:val="000000" w:themeColor="text1"/>
                <w:sz w:val="18"/>
                <w:szCs w:val="18"/>
                <w:shd w:val="clear" w:color="auto" w:fill="FCFCFC"/>
              </w:rPr>
              <w:lastRenderedPageBreak/>
              <w:t>questionnaire on transition to adulthood. Parent-rated child self-care status was measured using a six-item scale</w:t>
            </w:r>
            <w:r w:rsidR="00175B02">
              <w:rPr>
                <w:rFonts w:asciiTheme="minorHAnsi" w:hAnsiTheme="minorHAnsi" w:cstheme="minorHAnsi"/>
                <w:color w:val="000000" w:themeColor="text1"/>
                <w:sz w:val="18"/>
                <w:szCs w:val="18"/>
                <w:shd w:val="clear" w:color="auto" w:fill="FCFCFC"/>
              </w:rPr>
              <w:t>.</w:t>
            </w:r>
            <w:r w:rsidR="00DF0682">
              <w:rPr>
                <w:rFonts w:asciiTheme="minorHAnsi" w:hAnsiTheme="minorHAnsi" w:cstheme="minorHAnsi"/>
                <w:color w:val="000000" w:themeColor="text1"/>
                <w:sz w:val="18"/>
                <w:szCs w:val="18"/>
                <w:shd w:val="clear" w:color="auto" w:fill="FCFCFC"/>
              </w:rPr>
              <w:t xml:space="preserve"> </w:t>
            </w:r>
            <w:r w:rsidR="00DF0682" w:rsidRPr="00175B02">
              <w:rPr>
                <w:rFonts w:asciiTheme="minorHAnsi" w:hAnsiTheme="minorHAnsi" w:cstheme="minorHAnsi"/>
                <w:color w:val="000000" w:themeColor="text1"/>
                <w:sz w:val="18"/>
                <w:szCs w:val="18"/>
                <w:shd w:val="clear" w:color="auto" w:fill="FCFCFC"/>
              </w:rPr>
              <w:t>Multivariable logistic regression models</w:t>
            </w:r>
            <w:r w:rsidR="00DF0682">
              <w:rPr>
                <w:rFonts w:asciiTheme="minorHAnsi" w:hAnsiTheme="minorHAnsi" w:cstheme="minorHAnsi"/>
                <w:color w:val="000000" w:themeColor="text1"/>
                <w:sz w:val="18"/>
                <w:szCs w:val="18"/>
                <w:shd w:val="clear" w:color="auto" w:fill="FCFCFC"/>
              </w:rPr>
              <w:t xml:space="preserve"> were used to assess results.</w:t>
            </w:r>
          </w:p>
          <w:p w14:paraId="4BEC5544" w14:textId="77777777" w:rsidR="00F501D7" w:rsidRPr="00175B02" w:rsidRDefault="00F501D7" w:rsidP="00F501D7">
            <w:pPr>
              <w:rPr>
                <w:rFonts w:asciiTheme="minorHAnsi" w:hAnsiTheme="minorHAnsi" w:cstheme="minorHAnsi"/>
                <w:color w:val="000000" w:themeColor="text1"/>
                <w:sz w:val="18"/>
                <w:szCs w:val="18"/>
              </w:rPr>
            </w:pPr>
          </w:p>
        </w:tc>
        <w:tc>
          <w:tcPr>
            <w:tcW w:w="1980" w:type="dxa"/>
          </w:tcPr>
          <w:p w14:paraId="449785B5" w14:textId="77777777" w:rsidR="007D37B5" w:rsidRPr="00175B02" w:rsidRDefault="007D37B5" w:rsidP="007D37B5">
            <w:pPr>
              <w:rPr>
                <w:rFonts w:asciiTheme="minorHAnsi" w:hAnsiTheme="minorHAnsi" w:cstheme="minorHAnsi"/>
                <w:color w:val="000000" w:themeColor="text1"/>
                <w:sz w:val="18"/>
                <w:szCs w:val="18"/>
              </w:rPr>
            </w:pPr>
            <w:r w:rsidRPr="00175B02">
              <w:rPr>
                <w:rFonts w:asciiTheme="minorHAnsi" w:hAnsiTheme="minorHAnsi" w:cstheme="minorHAnsi"/>
                <w:color w:val="000000" w:themeColor="text1"/>
                <w:sz w:val="18"/>
                <w:szCs w:val="18"/>
                <w:shd w:val="clear" w:color="auto" w:fill="FCFCFC"/>
              </w:rPr>
              <w:lastRenderedPageBreak/>
              <w:t xml:space="preserve">To determine whether functional self-care skills and presence of behavior problems in youth with developmental disabilities are associated with parents </w:t>
            </w:r>
            <w:r w:rsidRPr="00175B02">
              <w:rPr>
                <w:rFonts w:asciiTheme="minorHAnsi" w:hAnsiTheme="minorHAnsi" w:cstheme="minorHAnsi"/>
                <w:color w:val="000000" w:themeColor="text1"/>
                <w:sz w:val="18"/>
                <w:szCs w:val="18"/>
                <w:shd w:val="clear" w:color="auto" w:fill="FCFCFC"/>
              </w:rPr>
              <w:lastRenderedPageBreak/>
              <w:t>planning for the youth’s transition to adulthood.</w:t>
            </w:r>
          </w:p>
          <w:p w14:paraId="448FFD13" w14:textId="77777777" w:rsidR="00F501D7" w:rsidRPr="00175B02" w:rsidRDefault="00F501D7" w:rsidP="00F501D7">
            <w:pPr>
              <w:rPr>
                <w:rFonts w:asciiTheme="minorHAnsi" w:hAnsiTheme="minorHAnsi" w:cstheme="minorHAnsi"/>
                <w:color w:val="000000" w:themeColor="text1"/>
                <w:sz w:val="18"/>
                <w:szCs w:val="18"/>
              </w:rPr>
            </w:pPr>
          </w:p>
        </w:tc>
        <w:tc>
          <w:tcPr>
            <w:tcW w:w="2358" w:type="dxa"/>
          </w:tcPr>
          <w:p w14:paraId="086E667F" w14:textId="77777777" w:rsidR="00DF0682" w:rsidRDefault="00175B02" w:rsidP="007D37B5">
            <w:pPr>
              <w:rPr>
                <w:rFonts w:asciiTheme="minorHAnsi" w:hAnsiTheme="minorHAnsi" w:cstheme="minorHAnsi"/>
                <w:color w:val="000000" w:themeColor="text1"/>
                <w:sz w:val="18"/>
                <w:szCs w:val="18"/>
                <w:shd w:val="clear" w:color="auto" w:fill="FCFCFC"/>
              </w:rPr>
            </w:pPr>
            <w:r>
              <w:rPr>
                <w:rFonts w:asciiTheme="minorHAnsi" w:hAnsiTheme="minorHAnsi" w:cstheme="minorHAnsi"/>
                <w:color w:val="000000" w:themeColor="text1"/>
                <w:sz w:val="18"/>
                <w:szCs w:val="18"/>
                <w:shd w:val="clear" w:color="auto" w:fill="FCFCFC"/>
              </w:rPr>
              <w:lastRenderedPageBreak/>
              <w:t>A</w:t>
            </w:r>
            <w:r w:rsidR="00DF0682">
              <w:rPr>
                <w:rFonts w:asciiTheme="minorHAnsi" w:hAnsiTheme="minorHAnsi" w:cstheme="minorHAnsi"/>
                <w:color w:val="000000" w:themeColor="text1"/>
                <w:sz w:val="18"/>
                <w:szCs w:val="18"/>
                <w:shd w:val="clear" w:color="auto" w:fill="FCFCFC"/>
              </w:rPr>
              <w:t xml:space="preserve"> child’s </w:t>
            </w:r>
            <w:r>
              <w:rPr>
                <w:rFonts w:asciiTheme="minorHAnsi" w:hAnsiTheme="minorHAnsi" w:cstheme="minorHAnsi"/>
                <w:color w:val="000000" w:themeColor="text1"/>
                <w:sz w:val="18"/>
                <w:szCs w:val="18"/>
                <w:shd w:val="clear" w:color="auto" w:fill="FCFCFC"/>
              </w:rPr>
              <w:t xml:space="preserve">increased </w:t>
            </w:r>
            <w:r w:rsidR="007D37B5" w:rsidRPr="00175B02">
              <w:rPr>
                <w:rFonts w:asciiTheme="minorHAnsi" w:hAnsiTheme="minorHAnsi" w:cstheme="minorHAnsi"/>
                <w:color w:val="000000" w:themeColor="text1"/>
                <w:sz w:val="18"/>
                <w:szCs w:val="18"/>
                <w:shd w:val="clear" w:color="auto" w:fill="FCFCFC"/>
              </w:rPr>
              <w:t>need for assistance with self-care was associated with lower parental expectations that their children would live independently by age 22</w:t>
            </w:r>
            <w:r w:rsidR="00DF0682">
              <w:rPr>
                <w:rFonts w:asciiTheme="minorHAnsi" w:hAnsiTheme="minorHAnsi" w:cstheme="minorHAnsi"/>
                <w:color w:val="000000" w:themeColor="text1"/>
                <w:sz w:val="18"/>
                <w:szCs w:val="18"/>
                <w:shd w:val="clear" w:color="auto" w:fill="FCFCFC"/>
              </w:rPr>
              <w:t>.</w:t>
            </w:r>
            <w:r w:rsidR="007D37B5" w:rsidRPr="00175B02">
              <w:rPr>
                <w:rFonts w:asciiTheme="minorHAnsi" w:hAnsiTheme="minorHAnsi" w:cstheme="minorHAnsi"/>
                <w:color w:val="000000" w:themeColor="text1"/>
                <w:sz w:val="18"/>
                <w:szCs w:val="18"/>
                <w:shd w:val="clear" w:color="auto" w:fill="FCFCFC"/>
              </w:rPr>
              <w:t xml:space="preserve"> The presence of behavioral problems (aggression, sexual behaviors and safety issues) </w:t>
            </w:r>
            <w:r w:rsidR="007D37B5" w:rsidRPr="00175B02">
              <w:rPr>
                <w:rFonts w:asciiTheme="minorHAnsi" w:hAnsiTheme="minorHAnsi" w:cstheme="minorHAnsi"/>
                <w:color w:val="000000" w:themeColor="text1"/>
                <w:sz w:val="18"/>
                <w:szCs w:val="18"/>
                <w:shd w:val="clear" w:color="auto" w:fill="FCFCFC"/>
              </w:rPr>
              <w:lastRenderedPageBreak/>
              <w:t xml:space="preserve">was also associated with lower odds of parental expectations that their child would live independently in adulthood. </w:t>
            </w:r>
          </w:p>
          <w:p w14:paraId="66DC2D06" w14:textId="77777777" w:rsidR="00DF0682" w:rsidRDefault="00DF0682" w:rsidP="007D37B5">
            <w:pPr>
              <w:rPr>
                <w:rFonts w:asciiTheme="minorHAnsi" w:hAnsiTheme="minorHAnsi" w:cstheme="minorHAnsi"/>
                <w:color w:val="000000" w:themeColor="text1"/>
                <w:sz w:val="18"/>
                <w:szCs w:val="18"/>
                <w:shd w:val="clear" w:color="auto" w:fill="FCFCFC"/>
              </w:rPr>
            </w:pPr>
          </w:p>
          <w:p w14:paraId="087D51A1" w14:textId="2BDE902A" w:rsidR="007D37B5" w:rsidRPr="00175B02" w:rsidRDefault="007D37B5" w:rsidP="007D37B5">
            <w:pPr>
              <w:rPr>
                <w:rFonts w:asciiTheme="minorHAnsi" w:hAnsiTheme="minorHAnsi" w:cstheme="minorHAnsi"/>
                <w:color w:val="000000" w:themeColor="text1"/>
                <w:sz w:val="18"/>
                <w:szCs w:val="18"/>
              </w:rPr>
            </w:pPr>
            <w:r w:rsidRPr="00175B02">
              <w:rPr>
                <w:rFonts w:asciiTheme="minorHAnsi" w:hAnsiTheme="minorHAnsi" w:cstheme="minorHAnsi"/>
                <w:color w:val="000000" w:themeColor="text1"/>
                <w:sz w:val="18"/>
                <w:szCs w:val="18"/>
                <w:shd w:val="clear" w:color="auto" w:fill="FCFCFC"/>
              </w:rPr>
              <w:t xml:space="preserve">Despite parents’ awareness of the difficulties their children will </w:t>
            </w:r>
            <w:r w:rsidR="00DF0682">
              <w:rPr>
                <w:rFonts w:asciiTheme="minorHAnsi" w:hAnsiTheme="minorHAnsi" w:cstheme="minorHAnsi"/>
                <w:color w:val="000000" w:themeColor="text1"/>
                <w:sz w:val="18"/>
                <w:szCs w:val="18"/>
                <w:shd w:val="clear" w:color="auto" w:fill="FCFCFC"/>
              </w:rPr>
              <w:t>encounter</w:t>
            </w:r>
            <w:r w:rsidRPr="00175B02">
              <w:rPr>
                <w:rFonts w:asciiTheme="minorHAnsi" w:hAnsiTheme="minorHAnsi" w:cstheme="minorHAnsi"/>
                <w:color w:val="000000" w:themeColor="text1"/>
                <w:sz w:val="18"/>
                <w:szCs w:val="18"/>
                <w:shd w:val="clear" w:color="auto" w:fill="FCFCFC"/>
              </w:rPr>
              <w:t xml:space="preserve">, </w:t>
            </w:r>
            <w:r w:rsidR="00DF0682">
              <w:rPr>
                <w:rFonts w:asciiTheme="minorHAnsi" w:hAnsiTheme="minorHAnsi" w:cstheme="minorHAnsi"/>
                <w:color w:val="000000" w:themeColor="text1"/>
                <w:sz w:val="18"/>
                <w:szCs w:val="18"/>
                <w:shd w:val="clear" w:color="auto" w:fill="FCFCFC"/>
              </w:rPr>
              <w:t>limited</w:t>
            </w:r>
            <w:r w:rsidRPr="00175B02">
              <w:rPr>
                <w:rFonts w:asciiTheme="minorHAnsi" w:hAnsiTheme="minorHAnsi" w:cstheme="minorHAnsi"/>
                <w:color w:val="000000" w:themeColor="text1"/>
                <w:sz w:val="18"/>
                <w:szCs w:val="18"/>
                <w:shd w:val="clear" w:color="auto" w:fill="FCFCFC"/>
              </w:rPr>
              <w:t xml:space="preserve"> youth independence with self-care skills was associated with lower odds of plans for transition to adulthood and expectations for independent living. </w:t>
            </w:r>
            <w:r w:rsidR="00DF0682">
              <w:rPr>
                <w:rFonts w:asciiTheme="minorHAnsi" w:hAnsiTheme="minorHAnsi" w:cstheme="minorHAnsi"/>
                <w:color w:val="000000" w:themeColor="text1"/>
                <w:sz w:val="18"/>
                <w:szCs w:val="18"/>
                <w:shd w:val="clear" w:color="auto" w:fill="FCFCFC"/>
              </w:rPr>
              <w:t>Findings</w:t>
            </w:r>
            <w:r w:rsidRPr="00175B02">
              <w:rPr>
                <w:rFonts w:asciiTheme="minorHAnsi" w:hAnsiTheme="minorHAnsi" w:cstheme="minorHAnsi"/>
                <w:color w:val="000000" w:themeColor="text1"/>
                <w:sz w:val="18"/>
                <w:szCs w:val="18"/>
                <w:shd w:val="clear" w:color="auto" w:fill="FCFCFC"/>
              </w:rPr>
              <w:t xml:space="preserve"> support the need for continued interventions targeted at improving daily living skills to achieve functional independence in adulthood, as well as interventions focused on aggression, safety and sexuality of the individuals.</w:t>
            </w:r>
          </w:p>
          <w:p w14:paraId="62ECA6E7" w14:textId="77777777" w:rsidR="00F501D7" w:rsidRPr="00175B02" w:rsidRDefault="00F501D7" w:rsidP="00F501D7">
            <w:pPr>
              <w:rPr>
                <w:rFonts w:asciiTheme="minorHAnsi" w:hAnsiTheme="minorHAnsi" w:cstheme="minorHAnsi"/>
                <w:color w:val="000000" w:themeColor="text1"/>
                <w:sz w:val="18"/>
                <w:szCs w:val="18"/>
              </w:rPr>
            </w:pPr>
          </w:p>
        </w:tc>
      </w:tr>
    </w:tbl>
    <w:p w14:paraId="6512F79D" w14:textId="77777777" w:rsidR="00DD47BB" w:rsidRPr="00707C4C" w:rsidRDefault="00DD47BB">
      <w:pPr>
        <w:rPr>
          <w:rFonts w:asciiTheme="minorHAnsi" w:hAnsiTheme="minorHAnsi" w:cstheme="minorHAnsi"/>
          <w:sz w:val="18"/>
          <w:szCs w:val="18"/>
        </w:rPr>
      </w:pPr>
    </w:p>
    <w:sectPr w:rsidR="00DD47BB" w:rsidRPr="00707C4C" w:rsidSect="000906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4332" w14:textId="77777777" w:rsidR="00736147" w:rsidRDefault="00736147" w:rsidP="00090640">
      <w:r>
        <w:separator/>
      </w:r>
    </w:p>
  </w:endnote>
  <w:endnote w:type="continuationSeparator" w:id="0">
    <w:p w14:paraId="5CDBBCCF" w14:textId="77777777" w:rsidR="00736147" w:rsidRDefault="00736147" w:rsidP="0009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6497" w14:textId="77777777" w:rsidR="00736147" w:rsidRDefault="00736147" w:rsidP="00090640">
      <w:r>
        <w:separator/>
      </w:r>
    </w:p>
  </w:footnote>
  <w:footnote w:type="continuationSeparator" w:id="0">
    <w:p w14:paraId="0B213427" w14:textId="77777777" w:rsidR="00736147" w:rsidRDefault="00736147" w:rsidP="00090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6B7C"/>
    <w:multiLevelType w:val="hybridMultilevel"/>
    <w:tmpl w:val="BA34E388"/>
    <w:lvl w:ilvl="0" w:tplc="93B60FC4">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B3555"/>
    <w:multiLevelType w:val="hybridMultilevel"/>
    <w:tmpl w:val="ED209348"/>
    <w:lvl w:ilvl="0" w:tplc="B3123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232915">
    <w:abstractNumId w:val="0"/>
  </w:num>
  <w:num w:numId="2" w16cid:durableId="100620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40"/>
    <w:rsid w:val="000013AE"/>
    <w:rsid w:val="000246D7"/>
    <w:rsid w:val="00042AC1"/>
    <w:rsid w:val="0004586B"/>
    <w:rsid w:val="00090640"/>
    <w:rsid w:val="00093B30"/>
    <w:rsid w:val="0009768E"/>
    <w:rsid w:val="000A300F"/>
    <w:rsid w:val="000C7743"/>
    <w:rsid w:val="000F4AAB"/>
    <w:rsid w:val="000F7838"/>
    <w:rsid w:val="00175B02"/>
    <w:rsid w:val="001A4CDD"/>
    <w:rsid w:val="001A4E87"/>
    <w:rsid w:val="001A4FE1"/>
    <w:rsid w:val="001C14E9"/>
    <w:rsid w:val="001C32FF"/>
    <w:rsid w:val="001F2257"/>
    <w:rsid w:val="00202EC3"/>
    <w:rsid w:val="002131C8"/>
    <w:rsid w:val="00214360"/>
    <w:rsid w:val="00221558"/>
    <w:rsid w:val="00254DC4"/>
    <w:rsid w:val="00262427"/>
    <w:rsid w:val="00272EC0"/>
    <w:rsid w:val="00273CC6"/>
    <w:rsid w:val="00273CC8"/>
    <w:rsid w:val="002A6DEF"/>
    <w:rsid w:val="00337B09"/>
    <w:rsid w:val="00353733"/>
    <w:rsid w:val="00371316"/>
    <w:rsid w:val="00386742"/>
    <w:rsid w:val="00391D5B"/>
    <w:rsid w:val="003B522B"/>
    <w:rsid w:val="003C4378"/>
    <w:rsid w:val="003D171E"/>
    <w:rsid w:val="0045769D"/>
    <w:rsid w:val="00464B14"/>
    <w:rsid w:val="00477C3E"/>
    <w:rsid w:val="004B23CB"/>
    <w:rsid w:val="004E6303"/>
    <w:rsid w:val="005041E7"/>
    <w:rsid w:val="00524527"/>
    <w:rsid w:val="00532F1A"/>
    <w:rsid w:val="005958FB"/>
    <w:rsid w:val="00596412"/>
    <w:rsid w:val="005E463E"/>
    <w:rsid w:val="005F4B1A"/>
    <w:rsid w:val="006172DB"/>
    <w:rsid w:val="00635125"/>
    <w:rsid w:val="00651E0D"/>
    <w:rsid w:val="00654F1A"/>
    <w:rsid w:val="006754C1"/>
    <w:rsid w:val="006B2778"/>
    <w:rsid w:val="006E0EAC"/>
    <w:rsid w:val="006E4D2B"/>
    <w:rsid w:val="00707C4C"/>
    <w:rsid w:val="00715690"/>
    <w:rsid w:val="00724A88"/>
    <w:rsid w:val="00733C4D"/>
    <w:rsid w:val="00733E65"/>
    <w:rsid w:val="00736147"/>
    <w:rsid w:val="0074485E"/>
    <w:rsid w:val="007842A2"/>
    <w:rsid w:val="007C44D3"/>
    <w:rsid w:val="007C6E27"/>
    <w:rsid w:val="007D203C"/>
    <w:rsid w:val="007D37B5"/>
    <w:rsid w:val="007D454D"/>
    <w:rsid w:val="0080131F"/>
    <w:rsid w:val="00806B0D"/>
    <w:rsid w:val="0081225E"/>
    <w:rsid w:val="00866BB9"/>
    <w:rsid w:val="008709F8"/>
    <w:rsid w:val="00881D30"/>
    <w:rsid w:val="00897C9A"/>
    <w:rsid w:val="008A4B57"/>
    <w:rsid w:val="008D7218"/>
    <w:rsid w:val="008F2E18"/>
    <w:rsid w:val="009034F4"/>
    <w:rsid w:val="00911063"/>
    <w:rsid w:val="00935D26"/>
    <w:rsid w:val="00966D93"/>
    <w:rsid w:val="00990BB0"/>
    <w:rsid w:val="00A165CA"/>
    <w:rsid w:val="00A17A1B"/>
    <w:rsid w:val="00A81293"/>
    <w:rsid w:val="00AA2A65"/>
    <w:rsid w:val="00B0436E"/>
    <w:rsid w:val="00B1128B"/>
    <w:rsid w:val="00B3210E"/>
    <w:rsid w:val="00B5128C"/>
    <w:rsid w:val="00B60F9A"/>
    <w:rsid w:val="00B66DB3"/>
    <w:rsid w:val="00B7258C"/>
    <w:rsid w:val="00B80AC9"/>
    <w:rsid w:val="00B84FAF"/>
    <w:rsid w:val="00B85607"/>
    <w:rsid w:val="00BA57FB"/>
    <w:rsid w:val="00BD16DC"/>
    <w:rsid w:val="00BE40E1"/>
    <w:rsid w:val="00C07DCB"/>
    <w:rsid w:val="00CF79D2"/>
    <w:rsid w:val="00D0349D"/>
    <w:rsid w:val="00D1084C"/>
    <w:rsid w:val="00D14B28"/>
    <w:rsid w:val="00D246B4"/>
    <w:rsid w:val="00D270AC"/>
    <w:rsid w:val="00D47ACD"/>
    <w:rsid w:val="00D82616"/>
    <w:rsid w:val="00DB0562"/>
    <w:rsid w:val="00DB58D5"/>
    <w:rsid w:val="00DD47BB"/>
    <w:rsid w:val="00DF0682"/>
    <w:rsid w:val="00E07ABF"/>
    <w:rsid w:val="00E166CC"/>
    <w:rsid w:val="00E21DE2"/>
    <w:rsid w:val="00E2558B"/>
    <w:rsid w:val="00E531C6"/>
    <w:rsid w:val="00E65748"/>
    <w:rsid w:val="00EA62BE"/>
    <w:rsid w:val="00EB63C1"/>
    <w:rsid w:val="00EB6E90"/>
    <w:rsid w:val="00ED6754"/>
    <w:rsid w:val="00EF047E"/>
    <w:rsid w:val="00F17EC2"/>
    <w:rsid w:val="00F501D7"/>
    <w:rsid w:val="00F63ED1"/>
    <w:rsid w:val="00F67E63"/>
    <w:rsid w:val="00F71F95"/>
    <w:rsid w:val="00F8376A"/>
    <w:rsid w:val="00FA1D56"/>
    <w:rsid w:val="00FA71C4"/>
    <w:rsid w:val="00FB18FF"/>
    <w:rsid w:val="00FD2AEC"/>
    <w:rsid w:val="00FD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E984"/>
  <w15:chartTrackingRefBased/>
  <w15:docId w15:val="{B1AAAC68-FB0E-1A46-AC51-CAD72D26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38"/>
    <w:rPr>
      <w:rFonts w:eastAsia="Times New Roman"/>
    </w:rPr>
  </w:style>
  <w:style w:type="paragraph" w:styleId="Heading1">
    <w:name w:val="heading 1"/>
    <w:basedOn w:val="Normal"/>
    <w:link w:val="Heading1Char"/>
    <w:uiPriority w:val="9"/>
    <w:qFormat/>
    <w:rsid w:val="00477C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4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064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90640"/>
    <w:rPr>
      <w:rFonts w:ascii="Calibri" w:eastAsia="Calibri" w:hAnsi="Calibri"/>
      <w:sz w:val="22"/>
      <w:szCs w:val="22"/>
    </w:rPr>
  </w:style>
  <w:style w:type="paragraph" w:styleId="Footer">
    <w:name w:val="footer"/>
    <w:basedOn w:val="Normal"/>
    <w:link w:val="FooterChar"/>
    <w:uiPriority w:val="99"/>
    <w:unhideWhenUsed/>
    <w:rsid w:val="00090640"/>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90640"/>
    <w:rPr>
      <w:rFonts w:ascii="Calibri" w:eastAsia="Calibri" w:hAnsi="Calibri"/>
      <w:sz w:val="22"/>
      <w:szCs w:val="22"/>
    </w:rPr>
  </w:style>
  <w:style w:type="character" w:customStyle="1" w:styleId="allowtextselection">
    <w:name w:val="allowtextselection"/>
    <w:basedOn w:val="DefaultParagraphFont"/>
    <w:rsid w:val="00FD723C"/>
  </w:style>
  <w:style w:type="character" w:styleId="Hyperlink">
    <w:name w:val="Hyperlink"/>
    <w:basedOn w:val="DefaultParagraphFont"/>
    <w:uiPriority w:val="99"/>
    <w:unhideWhenUsed/>
    <w:rsid w:val="00FD723C"/>
    <w:rPr>
      <w:color w:val="0000FF"/>
      <w:u w:val="single"/>
    </w:rPr>
  </w:style>
  <w:style w:type="character" w:customStyle="1" w:styleId="Heading1Char">
    <w:name w:val="Heading 1 Char"/>
    <w:basedOn w:val="DefaultParagraphFont"/>
    <w:link w:val="Heading1"/>
    <w:uiPriority w:val="9"/>
    <w:rsid w:val="00477C3E"/>
    <w:rPr>
      <w:rFonts w:eastAsia="Times New Roman"/>
      <w:b/>
      <w:bCs/>
      <w:kern w:val="36"/>
      <w:sz w:val="48"/>
      <w:szCs w:val="48"/>
    </w:rPr>
  </w:style>
  <w:style w:type="character" w:styleId="Emphasis">
    <w:name w:val="Emphasis"/>
    <w:basedOn w:val="DefaultParagraphFont"/>
    <w:uiPriority w:val="20"/>
    <w:qFormat/>
    <w:rsid w:val="007D203C"/>
    <w:rPr>
      <w:i/>
      <w:iCs/>
    </w:rPr>
  </w:style>
  <w:style w:type="character" w:styleId="FollowedHyperlink">
    <w:name w:val="FollowedHyperlink"/>
    <w:basedOn w:val="DefaultParagraphFont"/>
    <w:uiPriority w:val="99"/>
    <w:semiHidden/>
    <w:unhideWhenUsed/>
    <w:rsid w:val="00911063"/>
    <w:rPr>
      <w:color w:val="954F72" w:themeColor="followedHyperlink"/>
      <w:u w:val="single"/>
    </w:rPr>
  </w:style>
  <w:style w:type="character" w:styleId="Strong">
    <w:name w:val="Strong"/>
    <w:basedOn w:val="DefaultParagraphFont"/>
    <w:uiPriority w:val="22"/>
    <w:qFormat/>
    <w:rsid w:val="00F501D7"/>
    <w:rPr>
      <w:b/>
      <w:bCs/>
    </w:rPr>
  </w:style>
  <w:style w:type="paragraph" w:customStyle="1" w:styleId="p">
    <w:name w:val="p"/>
    <w:basedOn w:val="Normal"/>
    <w:rsid w:val="00353733"/>
    <w:pPr>
      <w:spacing w:before="100" w:beforeAutospacing="1" w:after="100" w:afterAutospacing="1"/>
    </w:pPr>
  </w:style>
  <w:style w:type="paragraph" w:styleId="NormalWeb">
    <w:name w:val="Normal (Web)"/>
    <w:basedOn w:val="Normal"/>
    <w:uiPriority w:val="99"/>
    <w:semiHidden/>
    <w:unhideWhenUsed/>
    <w:rsid w:val="00353733"/>
    <w:pPr>
      <w:spacing w:before="100" w:beforeAutospacing="1" w:after="100" w:afterAutospacing="1"/>
    </w:pPr>
  </w:style>
  <w:style w:type="character" w:customStyle="1" w:styleId="title-text">
    <w:name w:val="title-text"/>
    <w:basedOn w:val="DefaultParagraphFont"/>
    <w:rsid w:val="00273CC6"/>
  </w:style>
  <w:style w:type="character" w:customStyle="1" w:styleId="anchor-text">
    <w:name w:val="anchor-text"/>
    <w:basedOn w:val="DefaultParagraphFont"/>
    <w:rsid w:val="0033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97">
      <w:bodyDiv w:val="1"/>
      <w:marLeft w:val="0"/>
      <w:marRight w:val="0"/>
      <w:marTop w:val="0"/>
      <w:marBottom w:val="0"/>
      <w:divBdr>
        <w:top w:val="none" w:sz="0" w:space="0" w:color="auto"/>
        <w:left w:val="none" w:sz="0" w:space="0" w:color="auto"/>
        <w:bottom w:val="none" w:sz="0" w:space="0" w:color="auto"/>
        <w:right w:val="none" w:sz="0" w:space="0" w:color="auto"/>
      </w:divBdr>
    </w:div>
    <w:div w:id="7947261">
      <w:bodyDiv w:val="1"/>
      <w:marLeft w:val="0"/>
      <w:marRight w:val="0"/>
      <w:marTop w:val="0"/>
      <w:marBottom w:val="0"/>
      <w:divBdr>
        <w:top w:val="none" w:sz="0" w:space="0" w:color="auto"/>
        <w:left w:val="none" w:sz="0" w:space="0" w:color="auto"/>
        <w:bottom w:val="none" w:sz="0" w:space="0" w:color="auto"/>
        <w:right w:val="none" w:sz="0" w:space="0" w:color="auto"/>
      </w:divBdr>
    </w:div>
    <w:div w:id="16935701">
      <w:bodyDiv w:val="1"/>
      <w:marLeft w:val="0"/>
      <w:marRight w:val="0"/>
      <w:marTop w:val="0"/>
      <w:marBottom w:val="0"/>
      <w:divBdr>
        <w:top w:val="none" w:sz="0" w:space="0" w:color="auto"/>
        <w:left w:val="none" w:sz="0" w:space="0" w:color="auto"/>
        <w:bottom w:val="none" w:sz="0" w:space="0" w:color="auto"/>
        <w:right w:val="none" w:sz="0" w:space="0" w:color="auto"/>
      </w:divBdr>
    </w:div>
    <w:div w:id="17774952">
      <w:bodyDiv w:val="1"/>
      <w:marLeft w:val="0"/>
      <w:marRight w:val="0"/>
      <w:marTop w:val="0"/>
      <w:marBottom w:val="0"/>
      <w:divBdr>
        <w:top w:val="none" w:sz="0" w:space="0" w:color="auto"/>
        <w:left w:val="none" w:sz="0" w:space="0" w:color="auto"/>
        <w:bottom w:val="none" w:sz="0" w:space="0" w:color="auto"/>
        <w:right w:val="none" w:sz="0" w:space="0" w:color="auto"/>
      </w:divBdr>
    </w:div>
    <w:div w:id="26217993">
      <w:bodyDiv w:val="1"/>
      <w:marLeft w:val="0"/>
      <w:marRight w:val="0"/>
      <w:marTop w:val="0"/>
      <w:marBottom w:val="0"/>
      <w:divBdr>
        <w:top w:val="none" w:sz="0" w:space="0" w:color="auto"/>
        <w:left w:val="none" w:sz="0" w:space="0" w:color="auto"/>
        <w:bottom w:val="none" w:sz="0" w:space="0" w:color="auto"/>
        <w:right w:val="none" w:sz="0" w:space="0" w:color="auto"/>
      </w:divBdr>
    </w:div>
    <w:div w:id="45489163">
      <w:bodyDiv w:val="1"/>
      <w:marLeft w:val="0"/>
      <w:marRight w:val="0"/>
      <w:marTop w:val="0"/>
      <w:marBottom w:val="0"/>
      <w:divBdr>
        <w:top w:val="none" w:sz="0" w:space="0" w:color="auto"/>
        <w:left w:val="none" w:sz="0" w:space="0" w:color="auto"/>
        <w:bottom w:val="none" w:sz="0" w:space="0" w:color="auto"/>
        <w:right w:val="none" w:sz="0" w:space="0" w:color="auto"/>
      </w:divBdr>
    </w:div>
    <w:div w:id="71320693">
      <w:bodyDiv w:val="1"/>
      <w:marLeft w:val="0"/>
      <w:marRight w:val="0"/>
      <w:marTop w:val="0"/>
      <w:marBottom w:val="0"/>
      <w:divBdr>
        <w:top w:val="none" w:sz="0" w:space="0" w:color="auto"/>
        <w:left w:val="none" w:sz="0" w:space="0" w:color="auto"/>
        <w:bottom w:val="none" w:sz="0" w:space="0" w:color="auto"/>
        <w:right w:val="none" w:sz="0" w:space="0" w:color="auto"/>
      </w:divBdr>
    </w:div>
    <w:div w:id="84348163">
      <w:bodyDiv w:val="1"/>
      <w:marLeft w:val="0"/>
      <w:marRight w:val="0"/>
      <w:marTop w:val="0"/>
      <w:marBottom w:val="0"/>
      <w:divBdr>
        <w:top w:val="none" w:sz="0" w:space="0" w:color="auto"/>
        <w:left w:val="none" w:sz="0" w:space="0" w:color="auto"/>
        <w:bottom w:val="none" w:sz="0" w:space="0" w:color="auto"/>
        <w:right w:val="none" w:sz="0" w:space="0" w:color="auto"/>
      </w:divBdr>
    </w:div>
    <w:div w:id="97221674">
      <w:bodyDiv w:val="1"/>
      <w:marLeft w:val="0"/>
      <w:marRight w:val="0"/>
      <w:marTop w:val="0"/>
      <w:marBottom w:val="0"/>
      <w:divBdr>
        <w:top w:val="none" w:sz="0" w:space="0" w:color="auto"/>
        <w:left w:val="none" w:sz="0" w:space="0" w:color="auto"/>
        <w:bottom w:val="none" w:sz="0" w:space="0" w:color="auto"/>
        <w:right w:val="none" w:sz="0" w:space="0" w:color="auto"/>
      </w:divBdr>
    </w:div>
    <w:div w:id="99645762">
      <w:bodyDiv w:val="1"/>
      <w:marLeft w:val="0"/>
      <w:marRight w:val="0"/>
      <w:marTop w:val="0"/>
      <w:marBottom w:val="0"/>
      <w:divBdr>
        <w:top w:val="none" w:sz="0" w:space="0" w:color="auto"/>
        <w:left w:val="none" w:sz="0" w:space="0" w:color="auto"/>
        <w:bottom w:val="none" w:sz="0" w:space="0" w:color="auto"/>
        <w:right w:val="none" w:sz="0" w:space="0" w:color="auto"/>
      </w:divBdr>
    </w:div>
    <w:div w:id="144517071">
      <w:bodyDiv w:val="1"/>
      <w:marLeft w:val="0"/>
      <w:marRight w:val="0"/>
      <w:marTop w:val="0"/>
      <w:marBottom w:val="0"/>
      <w:divBdr>
        <w:top w:val="none" w:sz="0" w:space="0" w:color="auto"/>
        <w:left w:val="none" w:sz="0" w:space="0" w:color="auto"/>
        <w:bottom w:val="none" w:sz="0" w:space="0" w:color="auto"/>
        <w:right w:val="none" w:sz="0" w:space="0" w:color="auto"/>
      </w:divBdr>
    </w:div>
    <w:div w:id="161092869">
      <w:bodyDiv w:val="1"/>
      <w:marLeft w:val="0"/>
      <w:marRight w:val="0"/>
      <w:marTop w:val="0"/>
      <w:marBottom w:val="0"/>
      <w:divBdr>
        <w:top w:val="none" w:sz="0" w:space="0" w:color="auto"/>
        <w:left w:val="none" w:sz="0" w:space="0" w:color="auto"/>
        <w:bottom w:val="none" w:sz="0" w:space="0" w:color="auto"/>
        <w:right w:val="none" w:sz="0" w:space="0" w:color="auto"/>
      </w:divBdr>
    </w:div>
    <w:div w:id="172182269">
      <w:bodyDiv w:val="1"/>
      <w:marLeft w:val="0"/>
      <w:marRight w:val="0"/>
      <w:marTop w:val="0"/>
      <w:marBottom w:val="0"/>
      <w:divBdr>
        <w:top w:val="none" w:sz="0" w:space="0" w:color="auto"/>
        <w:left w:val="none" w:sz="0" w:space="0" w:color="auto"/>
        <w:bottom w:val="none" w:sz="0" w:space="0" w:color="auto"/>
        <w:right w:val="none" w:sz="0" w:space="0" w:color="auto"/>
      </w:divBdr>
    </w:div>
    <w:div w:id="174347557">
      <w:bodyDiv w:val="1"/>
      <w:marLeft w:val="0"/>
      <w:marRight w:val="0"/>
      <w:marTop w:val="0"/>
      <w:marBottom w:val="0"/>
      <w:divBdr>
        <w:top w:val="none" w:sz="0" w:space="0" w:color="auto"/>
        <w:left w:val="none" w:sz="0" w:space="0" w:color="auto"/>
        <w:bottom w:val="none" w:sz="0" w:space="0" w:color="auto"/>
        <w:right w:val="none" w:sz="0" w:space="0" w:color="auto"/>
      </w:divBdr>
    </w:div>
    <w:div w:id="176238878">
      <w:bodyDiv w:val="1"/>
      <w:marLeft w:val="0"/>
      <w:marRight w:val="0"/>
      <w:marTop w:val="0"/>
      <w:marBottom w:val="0"/>
      <w:divBdr>
        <w:top w:val="none" w:sz="0" w:space="0" w:color="auto"/>
        <w:left w:val="none" w:sz="0" w:space="0" w:color="auto"/>
        <w:bottom w:val="none" w:sz="0" w:space="0" w:color="auto"/>
        <w:right w:val="none" w:sz="0" w:space="0" w:color="auto"/>
      </w:divBdr>
    </w:div>
    <w:div w:id="176777694">
      <w:bodyDiv w:val="1"/>
      <w:marLeft w:val="0"/>
      <w:marRight w:val="0"/>
      <w:marTop w:val="0"/>
      <w:marBottom w:val="0"/>
      <w:divBdr>
        <w:top w:val="none" w:sz="0" w:space="0" w:color="auto"/>
        <w:left w:val="none" w:sz="0" w:space="0" w:color="auto"/>
        <w:bottom w:val="none" w:sz="0" w:space="0" w:color="auto"/>
        <w:right w:val="none" w:sz="0" w:space="0" w:color="auto"/>
      </w:divBdr>
    </w:div>
    <w:div w:id="178205371">
      <w:bodyDiv w:val="1"/>
      <w:marLeft w:val="0"/>
      <w:marRight w:val="0"/>
      <w:marTop w:val="0"/>
      <w:marBottom w:val="0"/>
      <w:divBdr>
        <w:top w:val="none" w:sz="0" w:space="0" w:color="auto"/>
        <w:left w:val="none" w:sz="0" w:space="0" w:color="auto"/>
        <w:bottom w:val="none" w:sz="0" w:space="0" w:color="auto"/>
        <w:right w:val="none" w:sz="0" w:space="0" w:color="auto"/>
      </w:divBdr>
    </w:div>
    <w:div w:id="187328729">
      <w:bodyDiv w:val="1"/>
      <w:marLeft w:val="0"/>
      <w:marRight w:val="0"/>
      <w:marTop w:val="0"/>
      <w:marBottom w:val="0"/>
      <w:divBdr>
        <w:top w:val="none" w:sz="0" w:space="0" w:color="auto"/>
        <w:left w:val="none" w:sz="0" w:space="0" w:color="auto"/>
        <w:bottom w:val="none" w:sz="0" w:space="0" w:color="auto"/>
        <w:right w:val="none" w:sz="0" w:space="0" w:color="auto"/>
      </w:divBdr>
    </w:div>
    <w:div w:id="192308707">
      <w:bodyDiv w:val="1"/>
      <w:marLeft w:val="0"/>
      <w:marRight w:val="0"/>
      <w:marTop w:val="0"/>
      <w:marBottom w:val="0"/>
      <w:divBdr>
        <w:top w:val="none" w:sz="0" w:space="0" w:color="auto"/>
        <w:left w:val="none" w:sz="0" w:space="0" w:color="auto"/>
        <w:bottom w:val="none" w:sz="0" w:space="0" w:color="auto"/>
        <w:right w:val="none" w:sz="0" w:space="0" w:color="auto"/>
      </w:divBdr>
    </w:div>
    <w:div w:id="210578623">
      <w:bodyDiv w:val="1"/>
      <w:marLeft w:val="0"/>
      <w:marRight w:val="0"/>
      <w:marTop w:val="0"/>
      <w:marBottom w:val="0"/>
      <w:divBdr>
        <w:top w:val="none" w:sz="0" w:space="0" w:color="auto"/>
        <w:left w:val="none" w:sz="0" w:space="0" w:color="auto"/>
        <w:bottom w:val="none" w:sz="0" w:space="0" w:color="auto"/>
        <w:right w:val="none" w:sz="0" w:space="0" w:color="auto"/>
      </w:divBdr>
    </w:div>
    <w:div w:id="213005078">
      <w:bodyDiv w:val="1"/>
      <w:marLeft w:val="0"/>
      <w:marRight w:val="0"/>
      <w:marTop w:val="0"/>
      <w:marBottom w:val="0"/>
      <w:divBdr>
        <w:top w:val="none" w:sz="0" w:space="0" w:color="auto"/>
        <w:left w:val="none" w:sz="0" w:space="0" w:color="auto"/>
        <w:bottom w:val="none" w:sz="0" w:space="0" w:color="auto"/>
        <w:right w:val="none" w:sz="0" w:space="0" w:color="auto"/>
      </w:divBdr>
    </w:div>
    <w:div w:id="239952473">
      <w:bodyDiv w:val="1"/>
      <w:marLeft w:val="0"/>
      <w:marRight w:val="0"/>
      <w:marTop w:val="0"/>
      <w:marBottom w:val="0"/>
      <w:divBdr>
        <w:top w:val="none" w:sz="0" w:space="0" w:color="auto"/>
        <w:left w:val="none" w:sz="0" w:space="0" w:color="auto"/>
        <w:bottom w:val="none" w:sz="0" w:space="0" w:color="auto"/>
        <w:right w:val="none" w:sz="0" w:space="0" w:color="auto"/>
      </w:divBdr>
    </w:div>
    <w:div w:id="299263714">
      <w:bodyDiv w:val="1"/>
      <w:marLeft w:val="0"/>
      <w:marRight w:val="0"/>
      <w:marTop w:val="0"/>
      <w:marBottom w:val="0"/>
      <w:divBdr>
        <w:top w:val="none" w:sz="0" w:space="0" w:color="auto"/>
        <w:left w:val="none" w:sz="0" w:space="0" w:color="auto"/>
        <w:bottom w:val="none" w:sz="0" w:space="0" w:color="auto"/>
        <w:right w:val="none" w:sz="0" w:space="0" w:color="auto"/>
      </w:divBdr>
    </w:div>
    <w:div w:id="316998643">
      <w:bodyDiv w:val="1"/>
      <w:marLeft w:val="0"/>
      <w:marRight w:val="0"/>
      <w:marTop w:val="0"/>
      <w:marBottom w:val="0"/>
      <w:divBdr>
        <w:top w:val="none" w:sz="0" w:space="0" w:color="auto"/>
        <w:left w:val="none" w:sz="0" w:space="0" w:color="auto"/>
        <w:bottom w:val="none" w:sz="0" w:space="0" w:color="auto"/>
        <w:right w:val="none" w:sz="0" w:space="0" w:color="auto"/>
      </w:divBdr>
    </w:div>
    <w:div w:id="330985953">
      <w:bodyDiv w:val="1"/>
      <w:marLeft w:val="0"/>
      <w:marRight w:val="0"/>
      <w:marTop w:val="0"/>
      <w:marBottom w:val="0"/>
      <w:divBdr>
        <w:top w:val="none" w:sz="0" w:space="0" w:color="auto"/>
        <w:left w:val="none" w:sz="0" w:space="0" w:color="auto"/>
        <w:bottom w:val="none" w:sz="0" w:space="0" w:color="auto"/>
        <w:right w:val="none" w:sz="0" w:space="0" w:color="auto"/>
      </w:divBdr>
    </w:div>
    <w:div w:id="330988143">
      <w:bodyDiv w:val="1"/>
      <w:marLeft w:val="0"/>
      <w:marRight w:val="0"/>
      <w:marTop w:val="0"/>
      <w:marBottom w:val="0"/>
      <w:divBdr>
        <w:top w:val="none" w:sz="0" w:space="0" w:color="auto"/>
        <w:left w:val="none" w:sz="0" w:space="0" w:color="auto"/>
        <w:bottom w:val="none" w:sz="0" w:space="0" w:color="auto"/>
        <w:right w:val="none" w:sz="0" w:space="0" w:color="auto"/>
      </w:divBdr>
    </w:div>
    <w:div w:id="351536196">
      <w:bodyDiv w:val="1"/>
      <w:marLeft w:val="0"/>
      <w:marRight w:val="0"/>
      <w:marTop w:val="0"/>
      <w:marBottom w:val="0"/>
      <w:divBdr>
        <w:top w:val="none" w:sz="0" w:space="0" w:color="auto"/>
        <w:left w:val="none" w:sz="0" w:space="0" w:color="auto"/>
        <w:bottom w:val="none" w:sz="0" w:space="0" w:color="auto"/>
        <w:right w:val="none" w:sz="0" w:space="0" w:color="auto"/>
      </w:divBdr>
    </w:div>
    <w:div w:id="366150409">
      <w:bodyDiv w:val="1"/>
      <w:marLeft w:val="0"/>
      <w:marRight w:val="0"/>
      <w:marTop w:val="0"/>
      <w:marBottom w:val="0"/>
      <w:divBdr>
        <w:top w:val="none" w:sz="0" w:space="0" w:color="auto"/>
        <w:left w:val="none" w:sz="0" w:space="0" w:color="auto"/>
        <w:bottom w:val="none" w:sz="0" w:space="0" w:color="auto"/>
        <w:right w:val="none" w:sz="0" w:space="0" w:color="auto"/>
      </w:divBdr>
    </w:div>
    <w:div w:id="383216008">
      <w:bodyDiv w:val="1"/>
      <w:marLeft w:val="0"/>
      <w:marRight w:val="0"/>
      <w:marTop w:val="0"/>
      <w:marBottom w:val="0"/>
      <w:divBdr>
        <w:top w:val="none" w:sz="0" w:space="0" w:color="auto"/>
        <w:left w:val="none" w:sz="0" w:space="0" w:color="auto"/>
        <w:bottom w:val="none" w:sz="0" w:space="0" w:color="auto"/>
        <w:right w:val="none" w:sz="0" w:space="0" w:color="auto"/>
      </w:divBdr>
    </w:div>
    <w:div w:id="388505785">
      <w:bodyDiv w:val="1"/>
      <w:marLeft w:val="0"/>
      <w:marRight w:val="0"/>
      <w:marTop w:val="0"/>
      <w:marBottom w:val="0"/>
      <w:divBdr>
        <w:top w:val="none" w:sz="0" w:space="0" w:color="auto"/>
        <w:left w:val="none" w:sz="0" w:space="0" w:color="auto"/>
        <w:bottom w:val="none" w:sz="0" w:space="0" w:color="auto"/>
        <w:right w:val="none" w:sz="0" w:space="0" w:color="auto"/>
      </w:divBdr>
    </w:div>
    <w:div w:id="390226481">
      <w:bodyDiv w:val="1"/>
      <w:marLeft w:val="0"/>
      <w:marRight w:val="0"/>
      <w:marTop w:val="0"/>
      <w:marBottom w:val="0"/>
      <w:divBdr>
        <w:top w:val="none" w:sz="0" w:space="0" w:color="auto"/>
        <w:left w:val="none" w:sz="0" w:space="0" w:color="auto"/>
        <w:bottom w:val="none" w:sz="0" w:space="0" w:color="auto"/>
        <w:right w:val="none" w:sz="0" w:space="0" w:color="auto"/>
      </w:divBdr>
    </w:div>
    <w:div w:id="393047851">
      <w:bodyDiv w:val="1"/>
      <w:marLeft w:val="0"/>
      <w:marRight w:val="0"/>
      <w:marTop w:val="0"/>
      <w:marBottom w:val="0"/>
      <w:divBdr>
        <w:top w:val="none" w:sz="0" w:space="0" w:color="auto"/>
        <w:left w:val="none" w:sz="0" w:space="0" w:color="auto"/>
        <w:bottom w:val="none" w:sz="0" w:space="0" w:color="auto"/>
        <w:right w:val="none" w:sz="0" w:space="0" w:color="auto"/>
      </w:divBdr>
    </w:div>
    <w:div w:id="414478159">
      <w:bodyDiv w:val="1"/>
      <w:marLeft w:val="0"/>
      <w:marRight w:val="0"/>
      <w:marTop w:val="0"/>
      <w:marBottom w:val="0"/>
      <w:divBdr>
        <w:top w:val="none" w:sz="0" w:space="0" w:color="auto"/>
        <w:left w:val="none" w:sz="0" w:space="0" w:color="auto"/>
        <w:bottom w:val="none" w:sz="0" w:space="0" w:color="auto"/>
        <w:right w:val="none" w:sz="0" w:space="0" w:color="auto"/>
      </w:divBdr>
    </w:div>
    <w:div w:id="428038879">
      <w:bodyDiv w:val="1"/>
      <w:marLeft w:val="0"/>
      <w:marRight w:val="0"/>
      <w:marTop w:val="0"/>
      <w:marBottom w:val="0"/>
      <w:divBdr>
        <w:top w:val="none" w:sz="0" w:space="0" w:color="auto"/>
        <w:left w:val="none" w:sz="0" w:space="0" w:color="auto"/>
        <w:bottom w:val="none" w:sz="0" w:space="0" w:color="auto"/>
        <w:right w:val="none" w:sz="0" w:space="0" w:color="auto"/>
      </w:divBdr>
    </w:div>
    <w:div w:id="437987361">
      <w:bodyDiv w:val="1"/>
      <w:marLeft w:val="0"/>
      <w:marRight w:val="0"/>
      <w:marTop w:val="0"/>
      <w:marBottom w:val="0"/>
      <w:divBdr>
        <w:top w:val="none" w:sz="0" w:space="0" w:color="auto"/>
        <w:left w:val="none" w:sz="0" w:space="0" w:color="auto"/>
        <w:bottom w:val="none" w:sz="0" w:space="0" w:color="auto"/>
        <w:right w:val="none" w:sz="0" w:space="0" w:color="auto"/>
      </w:divBdr>
    </w:div>
    <w:div w:id="447242823">
      <w:bodyDiv w:val="1"/>
      <w:marLeft w:val="0"/>
      <w:marRight w:val="0"/>
      <w:marTop w:val="0"/>
      <w:marBottom w:val="0"/>
      <w:divBdr>
        <w:top w:val="none" w:sz="0" w:space="0" w:color="auto"/>
        <w:left w:val="none" w:sz="0" w:space="0" w:color="auto"/>
        <w:bottom w:val="none" w:sz="0" w:space="0" w:color="auto"/>
        <w:right w:val="none" w:sz="0" w:space="0" w:color="auto"/>
      </w:divBdr>
    </w:div>
    <w:div w:id="449475974">
      <w:bodyDiv w:val="1"/>
      <w:marLeft w:val="0"/>
      <w:marRight w:val="0"/>
      <w:marTop w:val="0"/>
      <w:marBottom w:val="0"/>
      <w:divBdr>
        <w:top w:val="none" w:sz="0" w:space="0" w:color="auto"/>
        <w:left w:val="none" w:sz="0" w:space="0" w:color="auto"/>
        <w:bottom w:val="none" w:sz="0" w:space="0" w:color="auto"/>
        <w:right w:val="none" w:sz="0" w:space="0" w:color="auto"/>
      </w:divBdr>
    </w:div>
    <w:div w:id="451023802">
      <w:bodyDiv w:val="1"/>
      <w:marLeft w:val="0"/>
      <w:marRight w:val="0"/>
      <w:marTop w:val="0"/>
      <w:marBottom w:val="0"/>
      <w:divBdr>
        <w:top w:val="none" w:sz="0" w:space="0" w:color="auto"/>
        <w:left w:val="none" w:sz="0" w:space="0" w:color="auto"/>
        <w:bottom w:val="none" w:sz="0" w:space="0" w:color="auto"/>
        <w:right w:val="none" w:sz="0" w:space="0" w:color="auto"/>
      </w:divBdr>
    </w:div>
    <w:div w:id="462886639">
      <w:bodyDiv w:val="1"/>
      <w:marLeft w:val="0"/>
      <w:marRight w:val="0"/>
      <w:marTop w:val="0"/>
      <w:marBottom w:val="0"/>
      <w:divBdr>
        <w:top w:val="none" w:sz="0" w:space="0" w:color="auto"/>
        <w:left w:val="none" w:sz="0" w:space="0" w:color="auto"/>
        <w:bottom w:val="none" w:sz="0" w:space="0" w:color="auto"/>
        <w:right w:val="none" w:sz="0" w:space="0" w:color="auto"/>
      </w:divBdr>
    </w:div>
    <w:div w:id="470486578">
      <w:bodyDiv w:val="1"/>
      <w:marLeft w:val="0"/>
      <w:marRight w:val="0"/>
      <w:marTop w:val="0"/>
      <w:marBottom w:val="0"/>
      <w:divBdr>
        <w:top w:val="none" w:sz="0" w:space="0" w:color="auto"/>
        <w:left w:val="none" w:sz="0" w:space="0" w:color="auto"/>
        <w:bottom w:val="none" w:sz="0" w:space="0" w:color="auto"/>
        <w:right w:val="none" w:sz="0" w:space="0" w:color="auto"/>
      </w:divBdr>
      <w:divsChild>
        <w:div w:id="535124652">
          <w:marLeft w:val="0"/>
          <w:marRight w:val="0"/>
          <w:marTop w:val="0"/>
          <w:marBottom w:val="0"/>
          <w:divBdr>
            <w:top w:val="none" w:sz="0" w:space="0" w:color="auto"/>
            <w:left w:val="none" w:sz="0" w:space="0" w:color="auto"/>
            <w:bottom w:val="none" w:sz="0" w:space="0" w:color="auto"/>
            <w:right w:val="none" w:sz="0" w:space="0" w:color="auto"/>
          </w:divBdr>
          <w:divsChild>
            <w:div w:id="1452631481">
              <w:marLeft w:val="0"/>
              <w:marRight w:val="0"/>
              <w:marTop w:val="0"/>
              <w:marBottom w:val="0"/>
              <w:divBdr>
                <w:top w:val="none" w:sz="0" w:space="0" w:color="auto"/>
                <w:left w:val="none" w:sz="0" w:space="0" w:color="auto"/>
                <w:bottom w:val="none" w:sz="0" w:space="0" w:color="auto"/>
                <w:right w:val="none" w:sz="0" w:space="0" w:color="auto"/>
              </w:divBdr>
              <w:divsChild>
                <w:div w:id="7040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6037">
      <w:bodyDiv w:val="1"/>
      <w:marLeft w:val="0"/>
      <w:marRight w:val="0"/>
      <w:marTop w:val="0"/>
      <w:marBottom w:val="0"/>
      <w:divBdr>
        <w:top w:val="none" w:sz="0" w:space="0" w:color="auto"/>
        <w:left w:val="none" w:sz="0" w:space="0" w:color="auto"/>
        <w:bottom w:val="none" w:sz="0" w:space="0" w:color="auto"/>
        <w:right w:val="none" w:sz="0" w:space="0" w:color="auto"/>
      </w:divBdr>
    </w:div>
    <w:div w:id="499547657">
      <w:bodyDiv w:val="1"/>
      <w:marLeft w:val="0"/>
      <w:marRight w:val="0"/>
      <w:marTop w:val="0"/>
      <w:marBottom w:val="0"/>
      <w:divBdr>
        <w:top w:val="none" w:sz="0" w:space="0" w:color="auto"/>
        <w:left w:val="none" w:sz="0" w:space="0" w:color="auto"/>
        <w:bottom w:val="none" w:sz="0" w:space="0" w:color="auto"/>
        <w:right w:val="none" w:sz="0" w:space="0" w:color="auto"/>
      </w:divBdr>
    </w:div>
    <w:div w:id="501243137">
      <w:bodyDiv w:val="1"/>
      <w:marLeft w:val="0"/>
      <w:marRight w:val="0"/>
      <w:marTop w:val="0"/>
      <w:marBottom w:val="0"/>
      <w:divBdr>
        <w:top w:val="none" w:sz="0" w:space="0" w:color="auto"/>
        <w:left w:val="none" w:sz="0" w:space="0" w:color="auto"/>
        <w:bottom w:val="none" w:sz="0" w:space="0" w:color="auto"/>
        <w:right w:val="none" w:sz="0" w:space="0" w:color="auto"/>
      </w:divBdr>
    </w:div>
    <w:div w:id="502546509">
      <w:bodyDiv w:val="1"/>
      <w:marLeft w:val="0"/>
      <w:marRight w:val="0"/>
      <w:marTop w:val="0"/>
      <w:marBottom w:val="0"/>
      <w:divBdr>
        <w:top w:val="none" w:sz="0" w:space="0" w:color="auto"/>
        <w:left w:val="none" w:sz="0" w:space="0" w:color="auto"/>
        <w:bottom w:val="none" w:sz="0" w:space="0" w:color="auto"/>
        <w:right w:val="none" w:sz="0" w:space="0" w:color="auto"/>
      </w:divBdr>
    </w:div>
    <w:div w:id="531963517">
      <w:bodyDiv w:val="1"/>
      <w:marLeft w:val="0"/>
      <w:marRight w:val="0"/>
      <w:marTop w:val="0"/>
      <w:marBottom w:val="0"/>
      <w:divBdr>
        <w:top w:val="none" w:sz="0" w:space="0" w:color="auto"/>
        <w:left w:val="none" w:sz="0" w:space="0" w:color="auto"/>
        <w:bottom w:val="none" w:sz="0" w:space="0" w:color="auto"/>
        <w:right w:val="none" w:sz="0" w:space="0" w:color="auto"/>
      </w:divBdr>
    </w:div>
    <w:div w:id="533810363">
      <w:bodyDiv w:val="1"/>
      <w:marLeft w:val="0"/>
      <w:marRight w:val="0"/>
      <w:marTop w:val="0"/>
      <w:marBottom w:val="0"/>
      <w:divBdr>
        <w:top w:val="none" w:sz="0" w:space="0" w:color="auto"/>
        <w:left w:val="none" w:sz="0" w:space="0" w:color="auto"/>
        <w:bottom w:val="none" w:sz="0" w:space="0" w:color="auto"/>
        <w:right w:val="none" w:sz="0" w:space="0" w:color="auto"/>
      </w:divBdr>
    </w:div>
    <w:div w:id="535239590">
      <w:bodyDiv w:val="1"/>
      <w:marLeft w:val="0"/>
      <w:marRight w:val="0"/>
      <w:marTop w:val="0"/>
      <w:marBottom w:val="0"/>
      <w:divBdr>
        <w:top w:val="none" w:sz="0" w:space="0" w:color="auto"/>
        <w:left w:val="none" w:sz="0" w:space="0" w:color="auto"/>
        <w:bottom w:val="none" w:sz="0" w:space="0" w:color="auto"/>
        <w:right w:val="none" w:sz="0" w:space="0" w:color="auto"/>
      </w:divBdr>
    </w:div>
    <w:div w:id="544098322">
      <w:bodyDiv w:val="1"/>
      <w:marLeft w:val="0"/>
      <w:marRight w:val="0"/>
      <w:marTop w:val="0"/>
      <w:marBottom w:val="0"/>
      <w:divBdr>
        <w:top w:val="none" w:sz="0" w:space="0" w:color="auto"/>
        <w:left w:val="none" w:sz="0" w:space="0" w:color="auto"/>
        <w:bottom w:val="none" w:sz="0" w:space="0" w:color="auto"/>
        <w:right w:val="none" w:sz="0" w:space="0" w:color="auto"/>
      </w:divBdr>
    </w:div>
    <w:div w:id="554589773">
      <w:bodyDiv w:val="1"/>
      <w:marLeft w:val="0"/>
      <w:marRight w:val="0"/>
      <w:marTop w:val="0"/>
      <w:marBottom w:val="0"/>
      <w:divBdr>
        <w:top w:val="none" w:sz="0" w:space="0" w:color="auto"/>
        <w:left w:val="none" w:sz="0" w:space="0" w:color="auto"/>
        <w:bottom w:val="none" w:sz="0" w:space="0" w:color="auto"/>
        <w:right w:val="none" w:sz="0" w:space="0" w:color="auto"/>
      </w:divBdr>
    </w:div>
    <w:div w:id="570165172">
      <w:bodyDiv w:val="1"/>
      <w:marLeft w:val="0"/>
      <w:marRight w:val="0"/>
      <w:marTop w:val="0"/>
      <w:marBottom w:val="0"/>
      <w:divBdr>
        <w:top w:val="none" w:sz="0" w:space="0" w:color="auto"/>
        <w:left w:val="none" w:sz="0" w:space="0" w:color="auto"/>
        <w:bottom w:val="none" w:sz="0" w:space="0" w:color="auto"/>
        <w:right w:val="none" w:sz="0" w:space="0" w:color="auto"/>
      </w:divBdr>
    </w:div>
    <w:div w:id="601911416">
      <w:bodyDiv w:val="1"/>
      <w:marLeft w:val="0"/>
      <w:marRight w:val="0"/>
      <w:marTop w:val="0"/>
      <w:marBottom w:val="0"/>
      <w:divBdr>
        <w:top w:val="none" w:sz="0" w:space="0" w:color="auto"/>
        <w:left w:val="none" w:sz="0" w:space="0" w:color="auto"/>
        <w:bottom w:val="none" w:sz="0" w:space="0" w:color="auto"/>
        <w:right w:val="none" w:sz="0" w:space="0" w:color="auto"/>
      </w:divBdr>
    </w:div>
    <w:div w:id="621884585">
      <w:bodyDiv w:val="1"/>
      <w:marLeft w:val="0"/>
      <w:marRight w:val="0"/>
      <w:marTop w:val="0"/>
      <w:marBottom w:val="0"/>
      <w:divBdr>
        <w:top w:val="none" w:sz="0" w:space="0" w:color="auto"/>
        <w:left w:val="none" w:sz="0" w:space="0" w:color="auto"/>
        <w:bottom w:val="none" w:sz="0" w:space="0" w:color="auto"/>
        <w:right w:val="none" w:sz="0" w:space="0" w:color="auto"/>
      </w:divBdr>
    </w:div>
    <w:div w:id="642537550">
      <w:bodyDiv w:val="1"/>
      <w:marLeft w:val="0"/>
      <w:marRight w:val="0"/>
      <w:marTop w:val="0"/>
      <w:marBottom w:val="0"/>
      <w:divBdr>
        <w:top w:val="none" w:sz="0" w:space="0" w:color="auto"/>
        <w:left w:val="none" w:sz="0" w:space="0" w:color="auto"/>
        <w:bottom w:val="none" w:sz="0" w:space="0" w:color="auto"/>
        <w:right w:val="none" w:sz="0" w:space="0" w:color="auto"/>
      </w:divBdr>
    </w:div>
    <w:div w:id="652678598">
      <w:bodyDiv w:val="1"/>
      <w:marLeft w:val="0"/>
      <w:marRight w:val="0"/>
      <w:marTop w:val="0"/>
      <w:marBottom w:val="0"/>
      <w:divBdr>
        <w:top w:val="none" w:sz="0" w:space="0" w:color="auto"/>
        <w:left w:val="none" w:sz="0" w:space="0" w:color="auto"/>
        <w:bottom w:val="none" w:sz="0" w:space="0" w:color="auto"/>
        <w:right w:val="none" w:sz="0" w:space="0" w:color="auto"/>
      </w:divBdr>
    </w:div>
    <w:div w:id="663898465">
      <w:bodyDiv w:val="1"/>
      <w:marLeft w:val="0"/>
      <w:marRight w:val="0"/>
      <w:marTop w:val="0"/>
      <w:marBottom w:val="0"/>
      <w:divBdr>
        <w:top w:val="none" w:sz="0" w:space="0" w:color="auto"/>
        <w:left w:val="none" w:sz="0" w:space="0" w:color="auto"/>
        <w:bottom w:val="none" w:sz="0" w:space="0" w:color="auto"/>
        <w:right w:val="none" w:sz="0" w:space="0" w:color="auto"/>
      </w:divBdr>
    </w:div>
    <w:div w:id="665867531">
      <w:bodyDiv w:val="1"/>
      <w:marLeft w:val="0"/>
      <w:marRight w:val="0"/>
      <w:marTop w:val="0"/>
      <w:marBottom w:val="0"/>
      <w:divBdr>
        <w:top w:val="none" w:sz="0" w:space="0" w:color="auto"/>
        <w:left w:val="none" w:sz="0" w:space="0" w:color="auto"/>
        <w:bottom w:val="none" w:sz="0" w:space="0" w:color="auto"/>
        <w:right w:val="none" w:sz="0" w:space="0" w:color="auto"/>
      </w:divBdr>
    </w:div>
    <w:div w:id="672876716">
      <w:bodyDiv w:val="1"/>
      <w:marLeft w:val="0"/>
      <w:marRight w:val="0"/>
      <w:marTop w:val="0"/>
      <w:marBottom w:val="0"/>
      <w:divBdr>
        <w:top w:val="none" w:sz="0" w:space="0" w:color="auto"/>
        <w:left w:val="none" w:sz="0" w:space="0" w:color="auto"/>
        <w:bottom w:val="none" w:sz="0" w:space="0" w:color="auto"/>
        <w:right w:val="none" w:sz="0" w:space="0" w:color="auto"/>
      </w:divBdr>
    </w:div>
    <w:div w:id="676809037">
      <w:bodyDiv w:val="1"/>
      <w:marLeft w:val="0"/>
      <w:marRight w:val="0"/>
      <w:marTop w:val="0"/>
      <w:marBottom w:val="0"/>
      <w:divBdr>
        <w:top w:val="none" w:sz="0" w:space="0" w:color="auto"/>
        <w:left w:val="none" w:sz="0" w:space="0" w:color="auto"/>
        <w:bottom w:val="none" w:sz="0" w:space="0" w:color="auto"/>
        <w:right w:val="none" w:sz="0" w:space="0" w:color="auto"/>
      </w:divBdr>
    </w:div>
    <w:div w:id="692802730">
      <w:bodyDiv w:val="1"/>
      <w:marLeft w:val="0"/>
      <w:marRight w:val="0"/>
      <w:marTop w:val="0"/>
      <w:marBottom w:val="0"/>
      <w:divBdr>
        <w:top w:val="none" w:sz="0" w:space="0" w:color="auto"/>
        <w:left w:val="none" w:sz="0" w:space="0" w:color="auto"/>
        <w:bottom w:val="none" w:sz="0" w:space="0" w:color="auto"/>
        <w:right w:val="none" w:sz="0" w:space="0" w:color="auto"/>
      </w:divBdr>
    </w:div>
    <w:div w:id="698897897">
      <w:bodyDiv w:val="1"/>
      <w:marLeft w:val="0"/>
      <w:marRight w:val="0"/>
      <w:marTop w:val="0"/>
      <w:marBottom w:val="0"/>
      <w:divBdr>
        <w:top w:val="none" w:sz="0" w:space="0" w:color="auto"/>
        <w:left w:val="none" w:sz="0" w:space="0" w:color="auto"/>
        <w:bottom w:val="none" w:sz="0" w:space="0" w:color="auto"/>
        <w:right w:val="none" w:sz="0" w:space="0" w:color="auto"/>
      </w:divBdr>
    </w:div>
    <w:div w:id="731512879">
      <w:bodyDiv w:val="1"/>
      <w:marLeft w:val="0"/>
      <w:marRight w:val="0"/>
      <w:marTop w:val="0"/>
      <w:marBottom w:val="0"/>
      <w:divBdr>
        <w:top w:val="none" w:sz="0" w:space="0" w:color="auto"/>
        <w:left w:val="none" w:sz="0" w:space="0" w:color="auto"/>
        <w:bottom w:val="none" w:sz="0" w:space="0" w:color="auto"/>
        <w:right w:val="none" w:sz="0" w:space="0" w:color="auto"/>
      </w:divBdr>
    </w:div>
    <w:div w:id="732823583">
      <w:bodyDiv w:val="1"/>
      <w:marLeft w:val="0"/>
      <w:marRight w:val="0"/>
      <w:marTop w:val="0"/>
      <w:marBottom w:val="0"/>
      <w:divBdr>
        <w:top w:val="none" w:sz="0" w:space="0" w:color="auto"/>
        <w:left w:val="none" w:sz="0" w:space="0" w:color="auto"/>
        <w:bottom w:val="none" w:sz="0" w:space="0" w:color="auto"/>
        <w:right w:val="none" w:sz="0" w:space="0" w:color="auto"/>
      </w:divBdr>
    </w:div>
    <w:div w:id="733089225">
      <w:bodyDiv w:val="1"/>
      <w:marLeft w:val="0"/>
      <w:marRight w:val="0"/>
      <w:marTop w:val="0"/>
      <w:marBottom w:val="0"/>
      <w:divBdr>
        <w:top w:val="none" w:sz="0" w:space="0" w:color="auto"/>
        <w:left w:val="none" w:sz="0" w:space="0" w:color="auto"/>
        <w:bottom w:val="none" w:sz="0" w:space="0" w:color="auto"/>
        <w:right w:val="none" w:sz="0" w:space="0" w:color="auto"/>
      </w:divBdr>
    </w:div>
    <w:div w:id="772089059">
      <w:bodyDiv w:val="1"/>
      <w:marLeft w:val="0"/>
      <w:marRight w:val="0"/>
      <w:marTop w:val="0"/>
      <w:marBottom w:val="0"/>
      <w:divBdr>
        <w:top w:val="none" w:sz="0" w:space="0" w:color="auto"/>
        <w:left w:val="none" w:sz="0" w:space="0" w:color="auto"/>
        <w:bottom w:val="none" w:sz="0" w:space="0" w:color="auto"/>
        <w:right w:val="none" w:sz="0" w:space="0" w:color="auto"/>
      </w:divBdr>
    </w:div>
    <w:div w:id="772288572">
      <w:bodyDiv w:val="1"/>
      <w:marLeft w:val="0"/>
      <w:marRight w:val="0"/>
      <w:marTop w:val="0"/>
      <w:marBottom w:val="0"/>
      <w:divBdr>
        <w:top w:val="none" w:sz="0" w:space="0" w:color="auto"/>
        <w:left w:val="none" w:sz="0" w:space="0" w:color="auto"/>
        <w:bottom w:val="none" w:sz="0" w:space="0" w:color="auto"/>
        <w:right w:val="none" w:sz="0" w:space="0" w:color="auto"/>
      </w:divBdr>
    </w:div>
    <w:div w:id="786391832">
      <w:bodyDiv w:val="1"/>
      <w:marLeft w:val="0"/>
      <w:marRight w:val="0"/>
      <w:marTop w:val="0"/>
      <w:marBottom w:val="0"/>
      <w:divBdr>
        <w:top w:val="none" w:sz="0" w:space="0" w:color="auto"/>
        <w:left w:val="none" w:sz="0" w:space="0" w:color="auto"/>
        <w:bottom w:val="none" w:sz="0" w:space="0" w:color="auto"/>
        <w:right w:val="none" w:sz="0" w:space="0" w:color="auto"/>
      </w:divBdr>
    </w:div>
    <w:div w:id="793907054">
      <w:bodyDiv w:val="1"/>
      <w:marLeft w:val="0"/>
      <w:marRight w:val="0"/>
      <w:marTop w:val="0"/>
      <w:marBottom w:val="0"/>
      <w:divBdr>
        <w:top w:val="none" w:sz="0" w:space="0" w:color="auto"/>
        <w:left w:val="none" w:sz="0" w:space="0" w:color="auto"/>
        <w:bottom w:val="none" w:sz="0" w:space="0" w:color="auto"/>
        <w:right w:val="none" w:sz="0" w:space="0" w:color="auto"/>
      </w:divBdr>
    </w:div>
    <w:div w:id="821702596">
      <w:bodyDiv w:val="1"/>
      <w:marLeft w:val="0"/>
      <w:marRight w:val="0"/>
      <w:marTop w:val="0"/>
      <w:marBottom w:val="0"/>
      <w:divBdr>
        <w:top w:val="none" w:sz="0" w:space="0" w:color="auto"/>
        <w:left w:val="none" w:sz="0" w:space="0" w:color="auto"/>
        <w:bottom w:val="none" w:sz="0" w:space="0" w:color="auto"/>
        <w:right w:val="none" w:sz="0" w:space="0" w:color="auto"/>
      </w:divBdr>
    </w:div>
    <w:div w:id="840119780">
      <w:bodyDiv w:val="1"/>
      <w:marLeft w:val="0"/>
      <w:marRight w:val="0"/>
      <w:marTop w:val="0"/>
      <w:marBottom w:val="0"/>
      <w:divBdr>
        <w:top w:val="none" w:sz="0" w:space="0" w:color="auto"/>
        <w:left w:val="none" w:sz="0" w:space="0" w:color="auto"/>
        <w:bottom w:val="none" w:sz="0" w:space="0" w:color="auto"/>
        <w:right w:val="none" w:sz="0" w:space="0" w:color="auto"/>
      </w:divBdr>
    </w:div>
    <w:div w:id="854076257">
      <w:bodyDiv w:val="1"/>
      <w:marLeft w:val="0"/>
      <w:marRight w:val="0"/>
      <w:marTop w:val="0"/>
      <w:marBottom w:val="0"/>
      <w:divBdr>
        <w:top w:val="none" w:sz="0" w:space="0" w:color="auto"/>
        <w:left w:val="none" w:sz="0" w:space="0" w:color="auto"/>
        <w:bottom w:val="none" w:sz="0" w:space="0" w:color="auto"/>
        <w:right w:val="none" w:sz="0" w:space="0" w:color="auto"/>
      </w:divBdr>
    </w:div>
    <w:div w:id="862745434">
      <w:bodyDiv w:val="1"/>
      <w:marLeft w:val="0"/>
      <w:marRight w:val="0"/>
      <w:marTop w:val="0"/>
      <w:marBottom w:val="0"/>
      <w:divBdr>
        <w:top w:val="none" w:sz="0" w:space="0" w:color="auto"/>
        <w:left w:val="none" w:sz="0" w:space="0" w:color="auto"/>
        <w:bottom w:val="none" w:sz="0" w:space="0" w:color="auto"/>
        <w:right w:val="none" w:sz="0" w:space="0" w:color="auto"/>
      </w:divBdr>
    </w:div>
    <w:div w:id="881600833">
      <w:bodyDiv w:val="1"/>
      <w:marLeft w:val="0"/>
      <w:marRight w:val="0"/>
      <w:marTop w:val="0"/>
      <w:marBottom w:val="0"/>
      <w:divBdr>
        <w:top w:val="none" w:sz="0" w:space="0" w:color="auto"/>
        <w:left w:val="none" w:sz="0" w:space="0" w:color="auto"/>
        <w:bottom w:val="none" w:sz="0" w:space="0" w:color="auto"/>
        <w:right w:val="none" w:sz="0" w:space="0" w:color="auto"/>
      </w:divBdr>
      <w:divsChild>
        <w:div w:id="1949314838">
          <w:marLeft w:val="0"/>
          <w:marRight w:val="0"/>
          <w:marTop w:val="0"/>
          <w:marBottom w:val="0"/>
          <w:divBdr>
            <w:top w:val="none" w:sz="0" w:space="0" w:color="auto"/>
            <w:left w:val="none" w:sz="0" w:space="0" w:color="auto"/>
            <w:bottom w:val="none" w:sz="0" w:space="0" w:color="auto"/>
            <w:right w:val="none" w:sz="0" w:space="0" w:color="auto"/>
          </w:divBdr>
        </w:div>
        <w:div w:id="35350423">
          <w:marLeft w:val="0"/>
          <w:marRight w:val="0"/>
          <w:marTop w:val="0"/>
          <w:marBottom w:val="0"/>
          <w:divBdr>
            <w:top w:val="none" w:sz="0" w:space="0" w:color="auto"/>
            <w:left w:val="none" w:sz="0" w:space="0" w:color="auto"/>
            <w:bottom w:val="none" w:sz="0" w:space="0" w:color="auto"/>
            <w:right w:val="none" w:sz="0" w:space="0" w:color="auto"/>
          </w:divBdr>
        </w:div>
      </w:divsChild>
    </w:div>
    <w:div w:id="892086605">
      <w:bodyDiv w:val="1"/>
      <w:marLeft w:val="0"/>
      <w:marRight w:val="0"/>
      <w:marTop w:val="0"/>
      <w:marBottom w:val="0"/>
      <w:divBdr>
        <w:top w:val="none" w:sz="0" w:space="0" w:color="auto"/>
        <w:left w:val="none" w:sz="0" w:space="0" w:color="auto"/>
        <w:bottom w:val="none" w:sz="0" w:space="0" w:color="auto"/>
        <w:right w:val="none" w:sz="0" w:space="0" w:color="auto"/>
      </w:divBdr>
    </w:div>
    <w:div w:id="916673687">
      <w:bodyDiv w:val="1"/>
      <w:marLeft w:val="0"/>
      <w:marRight w:val="0"/>
      <w:marTop w:val="0"/>
      <w:marBottom w:val="0"/>
      <w:divBdr>
        <w:top w:val="none" w:sz="0" w:space="0" w:color="auto"/>
        <w:left w:val="none" w:sz="0" w:space="0" w:color="auto"/>
        <w:bottom w:val="none" w:sz="0" w:space="0" w:color="auto"/>
        <w:right w:val="none" w:sz="0" w:space="0" w:color="auto"/>
      </w:divBdr>
    </w:div>
    <w:div w:id="918946102">
      <w:bodyDiv w:val="1"/>
      <w:marLeft w:val="0"/>
      <w:marRight w:val="0"/>
      <w:marTop w:val="0"/>
      <w:marBottom w:val="0"/>
      <w:divBdr>
        <w:top w:val="none" w:sz="0" w:space="0" w:color="auto"/>
        <w:left w:val="none" w:sz="0" w:space="0" w:color="auto"/>
        <w:bottom w:val="none" w:sz="0" w:space="0" w:color="auto"/>
        <w:right w:val="none" w:sz="0" w:space="0" w:color="auto"/>
      </w:divBdr>
    </w:div>
    <w:div w:id="926575827">
      <w:bodyDiv w:val="1"/>
      <w:marLeft w:val="0"/>
      <w:marRight w:val="0"/>
      <w:marTop w:val="0"/>
      <w:marBottom w:val="0"/>
      <w:divBdr>
        <w:top w:val="none" w:sz="0" w:space="0" w:color="auto"/>
        <w:left w:val="none" w:sz="0" w:space="0" w:color="auto"/>
        <w:bottom w:val="none" w:sz="0" w:space="0" w:color="auto"/>
        <w:right w:val="none" w:sz="0" w:space="0" w:color="auto"/>
      </w:divBdr>
    </w:div>
    <w:div w:id="930816926">
      <w:bodyDiv w:val="1"/>
      <w:marLeft w:val="0"/>
      <w:marRight w:val="0"/>
      <w:marTop w:val="0"/>
      <w:marBottom w:val="0"/>
      <w:divBdr>
        <w:top w:val="none" w:sz="0" w:space="0" w:color="auto"/>
        <w:left w:val="none" w:sz="0" w:space="0" w:color="auto"/>
        <w:bottom w:val="none" w:sz="0" w:space="0" w:color="auto"/>
        <w:right w:val="none" w:sz="0" w:space="0" w:color="auto"/>
      </w:divBdr>
    </w:div>
    <w:div w:id="942760923">
      <w:bodyDiv w:val="1"/>
      <w:marLeft w:val="0"/>
      <w:marRight w:val="0"/>
      <w:marTop w:val="0"/>
      <w:marBottom w:val="0"/>
      <w:divBdr>
        <w:top w:val="none" w:sz="0" w:space="0" w:color="auto"/>
        <w:left w:val="none" w:sz="0" w:space="0" w:color="auto"/>
        <w:bottom w:val="none" w:sz="0" w:space="0" w:color="auto"/>
        <w:right w:val="none" w:sz="0" w:space="0" w:color="auto"/>
      </w:divBdr>
    </w:div>
    <w:div w:id="947810239">
      <w:bodyDiv w:val="1"/>
      <w:marLeft w:val="0"/>
      <w:marRight w:val="0"/>
      <w:marTop w:val="0"/>
      <w:marBottom w:val="0"/>
      <w:divBdr>
        <w:top w:val="none" w:sz="0" w:space="0" w:color="auto"/>
        <w:left w:val="none" w:sz="0" w:space="0" w:color="auto"/>
        <w:bottom w:val="none" w:sz="0" w:space="0" w:color="auto"/>
        <w:right w:val="none" w:sz="0" w:space="0" w:color="auto"/>
      </w:divBdr>
    </w:div>
    <w:div w:id="966549631">
      <w:bodyDiv w:val="1"/>
      <w:marLeft w:val="0"/>
      <w:marRight w:val="0"/>
      <w:marTop w:val="0"/>
      <w:marBottom w:val="0"/>
      <w:divBdr>
        <w:top w:val="none" w:sz="0" w:space="0" w:color="auto"/>
        <w:left w:val="none" w:sz="0" w:space="0" w:color="auto"/>
        <w:bottom w:val="none" w:sz="0" w:space="0" w:color="auto"/>
        <w:right w:val="none" w:sz="0" w:space="0" w:color="auto"/>
      </w:divBdr>
    </w:div>
    <w:div w:id="967276532">
      <w:bodyDiv w:val="1"/>
      <w:marLeft w:val="0"/>
      <w:marRight w:val="0"/>
      <w:marTop w:val="0"/>
      <w:marBottom w:val="0"/>
      <w:divBdr>
        <w:top w:val="none" w:sz="0" w:space="0" w:color="auto"/>
        <w:left w:val="none" w:sz="0" w:space="0" w:color="auto"/>
        <w:bottom w:val="none" w:sz="0" w:space="0" w:color="auto"/>
        <w:right w:val="none" w:sz="0" w:space="0" w:color="auto"/>
      </w:divBdr>
    </w:div>
    <w:div w:id="973290212">
      <w:bodyDiv w:val="1"/>
      <w:marLeft w:val="0"/>
      <w:marRight w:val="0"/>
      <w:marTop w:val="0"/>
      <w:marBottom w:val="0"/>
      <w:divBdr>
        <w:top w:val="none" w:sz="0" w:space="0" w:color="auto"/>
        <w:left w:val="none" w:sz="0" w:space="0" w:color="auto"/>
        <w:bottom w:val="none" w:sz="0" w:space="0" w:color="auto"/>
        <w:right w:val="none" w:sz="0" w:space="0" w:color="auto"/>
      </w:divBdr>
    </w:div>
    <w:div w:id="989867658">
      <w:bodyDiv w:val="1"/>
      <w:marLeft w:val="0"/>
      <w:marRight w:val="0"/>
      <w:marTop w:val="0"/>
      <w:marBottom w:val="0"/>
      <w:divBdr>
        <w:top w:val="none" w:sz="0" w:space="0" w:color="auto"/>
        <w:left w:val="none" w:sz="0" w:space="0" w:color="auto"/>
        <w:bottom w:val="none" w:sz="0" w:space="0" w:color="auto"/>
        <w:right w:val="none" w:sz="0" w:space="0" w:color="auto"/>
      </w:divBdr>
    </w:div>
    <w:div w:id="991758761">
      <w:bodyDiv w:val="1"/>
      <w:marLeft w:val="0"/>
      <w:marRight w:val="0"/>
      <w:marTop w:val="0"/>
      <w:marBottom w:val="0"/>
      <w:divBdr>
        <w:top w:val="none" w:sz="0" w:space="0" w:color="auto"/>
        <w:left w:val="none" w:sz="0" w:space="0" w:color="auto"/>
        <w:bottom w:val="none" w:sz="0" w:space="0" w:color="auto"/>
        <w:right w:val="none" w:sz="0" w:space="0" w:color="auto"/>
      </w:divBdr>
    </w:div>
    <w:div w:id="997073599">
      <w:bodyDiv w:val="1"/>
      <w:marLeft w:val="0"/>
      <w:marRight w:val="0"/>
      <w:marTop w:val="0"/>
      <w:marBottom w:val="0"/>
      <w:divBdr>
        <w:top w:val="none" w:sz="0" w:space="0" w:color="auto"/>
        <w:left w:val="none" w:sz="0" w:space="0" w:color="auto"/>
        <w:bottom w:val="none" w:sz="0" w:space="0" w:color="auto"/>
        <w:right w:val="none" w:sz="0" w:space="0" w:color="auto"/>
      </w:divBdr>
    </w:div>
    <w:div w:id="100335725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
    <w:div w:id="1028873450">
      <w:bodyDiv w:val="1"/>
      <w:marLeft w:val="0"/>
      <w:marRight w:val="0"/>
      <w:marTop w:val="0"/>
      <w:marBottom w:val="0"/>
      <w:divBdr>
        <w:top w:val="none" w:sz="0" w:space="0" w:color="auto"/>
        <w:left w:val="none" w:sz="0" w:space="0" w:color="auto"/>
        <w:bottom w:val="none" w:sz="0" w:space="0" w:color="auto"/>
        <w:right w:val="none" w:sz="0" w:space="0" w:color="auto"/>
      </w:divBdr>
    </w:div>
    <w:div w:id="1030649641">
      <w:bodyDiv w:val="1"/>
      <w:marLeft w:val="0"/>
      <w:marRight w:val="0"/>
      <w:marTop w:val="0"/>
      <w:marBottom w:val="0"/>
      <w:divBdr>
        <w:top w:val="none" w:sz="0" w:space="0" w:color="auto"/>
        <w:left w:val="none" w:sz="0" w:space="0" w:color="auto"/>
        <w:bottom w:val="none" w:sz="0" w:space="0" w:color="auto"/>
        <w:right w:val="none" w:sz="0" w:space="0" w:color="auto"/>
      </w:divBdr>
    </w:div>
    <w:div w:id="1046835937">
      <w:bodyDiv w:val="1"/>
      <w:marLeft w:val="0"/>
      <w:marRight w:val="0"/>
      <w:marTop w:val="0"/>
      <w:marBottom w:val="0"/>
      <w:divBdr>
        <w:top w:val="none" w:sz="0" w:space="0" w:color="auto"/>
        <w:left w:val="none" w:sz="0" w:space="0" w:color="auto"/>
        <w:bottom w:val="none" w:sz="0" w:space="0" w:color="auto"/>
        <w:right w:val="none" w:sz="0" w:space="0" w:color="auto"/>
      </w:divBdr>
    </w:div>
    <w:div w:id="1049384052">
      <w:bodyDiv w:val="1"/>
      <w:marLeft w:val="0"/>
      <w:marRight w:val="0"/>
      <w:marTop w:val="0"/>
      <w:marBottom w:val="0"/>
      <w:divBdr>
        <w:top w:val="none" w:sz="0" w:space="0" w:color="auto"/>
        <w:left w:val="none" w:sz="0" w:space="0" w:color="auto"/>
        <w:bottom w:val="none" w:sz="0" w:space="0" w:color="auto"/>
        <w:right w:val="none" w:sz="0" w:space="0" w:color="auto"/>
      </w:divBdr>
    </w:div>
    <w:div w:id="1062488151">
      <w:bodyDiv w:val="1"/>
      <w:marLeft w:val="0"/>
      <w:marRight w:val="0"/>
      <w:marTop w:val="0"/>
      <w:marBottom w:val="0"/>
      <w:divBdr>
        <w:top w:val="none" w:sz="0" w:space="0" w:color="auto"/>
        <w:left w:val="none" w:sz="0" w:space="0" w:color="auto"/>
        <w:bottom w:val="none" w:sz="0" w:space="0" w:color="auto"/>
        <w:right w:val="none" w:sz="0" w:space="0" w:color="auto"/>
      </w:divBdr>
    </w:div>
    <w:div w:id="1078675760">
      <w:bodyDiv w:val="1"/>
      <w:marLeft w:val="0"/>
      <w:marRight w:val="0"/>
      <w:marTop w:val="0"/>
      <w:marBottom w:val="0"/>
      <w:divBdr>
        <w:top w:val="none" w:sz="0" w:space="0" w:color="auto"/>
        <w:left w:val="none" w:sz="0" w:space="0" w:color="auto"/>
        <w:bottom w:val="none" w:sz="0" w:space="0" w:color="auto"/>
        <w:right w:val="none" w:sz="0" w:space="0" w:color="auto"/>
      </w:divBdr>
    </w:div>
    <w:div w:id="1090464642">
      <w:bodyDiv w:val="1"/>
      <w:marLeft w:val="0"/>
      <w:marRight w:val="0"/>
      <w:marTop w:val="0"/>
      <w:marBottom w:val="0"/>
      <w:divBdr>
        <w:top w:val="none" w:sz="0" w:space="0" w:color="auto"/>
        <w:left w:val="none" w:sz="0" w:space="0" w:color="auto"/>
        <w:bottom w:val="none" w:sz="0" w:space="0" w:color="auto"/>
        <w:right w:val="none" w:sz="0" w:space="0" w:color="auto"/>
      </w:divBdr>
    </w:div>
    <w:div w:id="1103379234">
      <w:bodyDiv w:val="1"/>
      <w:marLeft w:val="0"/>
      <w:marRight w:val="0"/>
      <w:marTop w:val="0"/>
      <w:marBottom w:val="0"/>
      <w:divBdr>
        <w:top w:val="none" w:sz="0" w:space="0" w:color="auto"/>
        <w:left w:val="none" w:sz="0" w:space="0" w:color="auto"/>
        <w:bottom w:val="none" w:sz="0" w:space="0" w:color="auto"/>
        <w:right w:val="none" w:sz="0" w:space="0" w:color="auto"/>
      </w:divBdr>
    </w:div>
    <w:div w:id="1110128102">
      <w:bodyDiv w:val="1"/>
      <w:marLeft w:val="0"/>
      <w:marRight w:val="0"/>
      <w:marTop w:val="0"/>
      <w:marBottom w:val="0"/>
      <w:divBdr>
        <w:top w:val="none" w:sz="0" w:space="0" w:color="auto"/>
        <w:left w:val="none" w:sz="0" w:space="0" w:color="auto"/>
        <w:bottom w:val="none" w:sz="0" w:space="0" w:color="auto"/>
        <w:right w:val="none" w:sz="0" w:space="0" w:color="auto"/>
      </w:divBdr>
    </w:div>
    <w:div w:id="1112746057">
      <w:bodyDiv w:val="1"/>
      <w:marLeft w:val="0"/>
      <w:marRight w:val="0"/>
      <w:marTop w:val="0"/>
      <w:marBottom w:val="0"/>
      <w:divBdr>
        <w:top w:val="none" w:sz="0" w:space="0" w:color="auto"/>
        <w:left w:val="none" w:sz="0" w:space="0" w:color="auto"/>
        <w:bottom w:val="none" w:sz="0" w:space="0" w:color="auto"/>
        <w:right w:val="none" w:sz="0" w:space="0" w:color="auto"/>
      </w:divBdr>
    </w:div>
    <w:div w:id="1120879103">
      <w:bodyDiv w:val="1"/>
      <w:marLeft w:val="0"/>
      <w:marRight w:val="0"/>
      <w:marTop w:val="0"/>
      <w:marBottom w:val="0"/>
      <w:divBdr>
        <w:top w:val="none" w:sz="0" w:space="0" w:color="auto"/>
        <w:left w:val="none" w:sz="0" w:space="0" w:color="auto"/>
        <w:bottom w:val="none" w:sz="0" w:space="0" w:color="auto"/>
        <w:right w:val="none" w:sz="0" w:space="0" w:color="auto"/>
      </w:divBdr>
    </w:div>
    <w:div w:id="1121414993">
      <w:bodyDiv w:val="1"/>
      <w:marLeft w:val="0"/>
      <w:marRight w:val="0"/>
      <w:marTop w:val="0"/>
      <w:marBottom w:val="0"/>
      <w:divBdr>
        <w:top w:val="none" w:sz="0" w:space="0" w:color="auto"/>
        <w:left w:val="none" w:sz="0" w:space="0" w:color="auto"/>
        <w:bottom w:val="none" w:sz="0" w:space="0" w:color="auto"/>
        <w:right w:val="none" w:sz="0" w:space="0" w:color="auto"/>
      </w:divBdr>
      <w:divsChild>
        <w:div w:id="1882280494">
          <w:marLeft w:val="0"/>
          <w:marRight w:val="0"/>
          <w:marTop w:val="0"/>
          <w:marBottom w:val="0"/>
          <w:divBdr>
            <w:top w:val="none" w:sz="0" w:space="0" w:color="auto"/>
            <w:left w:val="none" w:sz="0" w:space="0" w:color="auto"/>
            <w:bottom w:val="none" w:sz="0" w:space="0" w:color="auto"/>
            <w:right w:val="none" w:sz="0" w:space="0" w:color="auto"/>
          </w:divBdr>
        </w:div>
      </w:divsChild>
    </w:div>
    <w:div w:id="1125854622">
      <w:bodyDiv w:val="1"/>
      <w:marLeft w:val="0"/>
      <w:marRight w:val="0"/>
      <w:marTop w:val="0"/>
      <w:marBottom w:val="0"/>
      <w:divBdr>
        <w:top w:val="none" w:sz="0" w:space="0" w:color="auto"/>
        <w:left w:val="none" w:sz="0" w:space="0" w:color="auto"/>
        <w:bottom w:val="none" w:sz="0" w:space="0" w:color="auto"/>
        <w:right w:val="none" w:sz="0" w:space="0" w:color="auto"/>
      </w:divBdr>
    </w:div>
    <w:div w:id="1126852586">
      <w:bodyDiv w:val="1"/>
      <w:marLeft w:val="0"/>
      <w:marRight w:val="0"/>
      <w:marTop w:val="0"/>
      <w:marBottom w:val="0"/>
      <w:divBdr>
        <w:top w:val="none" w:sz="0" w:space="0" w:color="auto"/>
        <w:left w:val="none" w:sz="0" w:space="0" w:color="auto"/>
        <w:bottom w:val="none" w:sz="0" w:space="0" w:color="auto"/>
        <w:right w:val="none" w:sz="0" w:space="0" w:color="auto"/>
      </w:divBdr>
    </w:div>
    <w:div w:id="1132870143">
      <w:bodyDiv w:val="1"/>
      <w:marLeft w:val="0"/>
      <w:marRight w:val="0"/>
      <w:marTop w:val="0"/>
      <w:marBottom w:val="0"/>
      <w:divBdr>
        <w:top w:val="none" w:sz="0" w:space="0" w:color="auto"/>
        <w:left w:val="none" w:sz="0" w:space="0" w:color="auto"/>
        <w:bottom w:val="none" w:sz="0" w:space="0" w:color="auto"/>
        <w:right w:val="none" w:sz="0" w:space="0" w:color="auto"/>
      </w:divBdr>
    </w:div>
    <w:div w:id="1133794886">
      <w:bodyDiv w:val="1"/>
      <w:marLeft w:val="0"/>
      <w:marRight w:val="0"/>
      <w:marTop w:val="0"/>
      <w:marBottom w:val="0"/>
      <w:divBdr>
        <w:top w:val="none" w:sz="0" w:space="0" w:color="auto"/>
        <w:left w:val="none" w:sz="0" w:space="0" w:color="auto"/>
        <w:bottom w:val="none" w:sz="0" w:space="0" w:color="auto"/>
        <w:right w:val="none" w:sz="0" w:space="0" w:color="auto"/>
      </w:divBdr>
    </w:div>
    <w:div w:id="1143348170">
      <w:bodyDiv w:val="1"/>
      <w:marLeft w:val="0"/>
      <w:marRight w:val="0"/>
      <w:marTop w:val="0"/>
      <w:marBottom w:val="0"/>
      <w:divBdr>
        <w:top w:val="none" w:sz="0" w:space="0" w:color="auto"/>
        <w:left w:val="none" w:sz="0" w:space="0" w:color="auto"/>
        <w:bottom w:val="none" w:sz="0" w:space="0" w:color="auto"/>
        <w:right w:val="none" w:sz="0" w:space="0" w:color="auto"/>
      </w:divBdr>
    </w:div>
    <w:div w:id="1147093099">
      <w:bodyDiv w:val="1"/>
      <w:marLeft w:val="0"/>
      <w:marRight w:val="0"/>
      <w:marTop w:val="0"/>
      <w:marBottom w:val="0"/>
      <w:divBdr>
        <w:top w:val="none" w:sz="0" w:space="0" w:color="auto"/>
        <w:left w:val="none" w:sz="0" w:space="0" w:color="auto"/>
        <w:bottom w:val="none" w:sz="0" w:space="0" w:color="auto"/>
        <w:right w:val="none" w:sz="0" w:space="0" w:color="auto"/>
      </w:divBdr>
    </w:div>
    <w:div w:id="1162239470">
      <w:bodyDiv w:val="1"/>
      <w:marLeft w:val="0"/>
      <w:marRight w:val="0"/>
      <w:marTop w:val="0"/>
      <w:marBottom w:val="0"/>
      <w:divBdr>
        <w:top w:val="none" w:sz="0" w:space="0" w:color="auto"/>
        <w:left w:val="none" w:sz="0" w:space="0" w:color="auto"/>
        <w:bottom w:val="none" w:sz="0" w:space="0" w:color="auto"/>
        <w:right w:val="none" w:sz="0" w:space="0" w:color="auto"/>
      </w:divBdr>
    </w:div>
    <w:div w:id="1168448709">
      <w:bodyDiv w:val="1"/>
      <w:marLeft w:val="0"/>
      <w:marRight w:val="0"/>
      <w:marTop w:val="0"/>
      <w:marBottom w:val="0"/>
      <w:divBdr>
        <w:top w:val="none" w:sz="0" w:space="0" w:color="auto"/>
        <w:left w:val="none" w:sz="0" w:space="0" w:color="auto"/>
        <w:bottom w:val="none" w:sz="0" w:space="0" w:color="auto"/>
        <w:right w:val="none" w:sz="0" w:space="0" w:color="auto"/>
      </w:divBdr>
    </w:div>
    <w:div w:id="1174760654">
      <w:bodyDiv w:val="1"/>
      <w:marLeft w:val="0"/>
      <w:marRight w:val="0"/>
      <w:marTop w:val="0"/>
      <w:marBottom w:val="0"/>
      <w:divBdr>
        <w:top w:val="none" w:sz="0" w:space="0" w:color="auto"/>
        <w:left w:val="none" w:sz="0" w:space="0" w:color="auto"/>
        <w:bottom w:val="none" w:sz="0" w:space="0" w:color="auto"/>
        <w:right w:val="none" w:sz="0" w:space="0" w:color="auto"/>
      </w:divBdr>
    </w:div>
    <w:div w:id="1176070697">
      <w:bodyDiv w:val="1"/>
      <w:marLeft w:val="0"/>
      <w:marRight w:val="0"/>
      <w:marTop w:val="0"/>
      <w:marBottom w:val="0"/>
      <w:divBdr>
        <w:top w:val="none" w:sz="0" w:space="0" w:color="auto"/>
        <w:left w:val="none" w:sz="0" w:space="0" w:color="auto"/>
        <w:bottom w:val="none" w:sz="0" w:space="0" w:color="auto"/>
        <w:right w:val="none" w:sz="0" w:space="0" w:color="auto"/>
      </w:divBdr>
    </w:div>
    <w:div w:id="1185896791">
      <w:bodyDiv w:val="1"/>
      <w:marLeft w:val="0"/>
      <w:marRight w:val="0"/>
      <w:marTop w:val="0"/>
      <w:marBottom w:val="0"/>
      <w:divBdr>
        <w:top w:val="none" w:sz="0" w:space="0" w:color="auto"/>
        <w:left w:val="none" w:sz="0" w:space="0" w:color="auto"/>
        <w:bottom w:val="none" w:sz="0" w:space="0" w:color="auto"/>
        <w:right w:val="none" w:sz="0" w:space="0" w:color="auto"/>
      </w:divBdr>
    </w:div>
    <w:div w:id="1186092345">
      <w:bodyDiv w:val="1"/>
      <w:marLeft w:val="0"/>
      <w:marRight w:val="0"/>
      <w:marTop w:val="0"/>
      <w:marBottom w:val="0"/>
      <w:divBdr>
        <w:top w:val="none" w:sz="0" w:space="0" w:color="auto"/>
        <w:left w:val="none" w:sz="0" w:space="0" w:color="auto"/>
        <w:bottom w:val="none" w:sz="0" w:space="0" w:color="auto"/>
        <w:right w:val="none" w:sz="0" w:space="0" w:color="auto"/>
      </w:divBdr>
    </w:div>
    <w:div w:id="1190294947">
      <w:bodyDiv w:val="1"/>
      <w:marLeft w:val="0"/>
      <w:marRight w:val="0"/>
      <w:marTop w:val="0"/>
      <w:marBottom w:val="0"/>
      <w:divBdr>
        <w:top w:val="none" w:sz="0" w:space="0" w:color="auto"/>
        <w:left w:val="none" w:sz="0" w:space="0" w:color="auto"/>
        <w:bottom w:val="none" w:sz="0" w:space="0" w:color="auto"/>
        <w:right w:val="none" w:sz="0" w:space="0" w:color="auto"/>
      </w:divBdr>
      <w:divsChild>
        <w:div w:id="385760602">
          <w:marLeft w:val="0"/>
          <w:marRight w:val="0"/>
          <w:marTop w:val="0"/>
          <w:marBottom w:val="0"/>
          <w:divBdr>
            <w:top w:val="none" w:sz="0" w:space="0" w:color="auto"/>
            <w:left w:val="none" w:sz="0" w:space="0" w:color="auto"/>
            <w:bottom w:val="none" w:sz="0" w:space="0" w:color="auto"/>
            <w:right w:val="none" w:sz="0" w:space="0" w:color="auto"/>
          </w:divBdr>
        </w:div>
        <w:div w:id="1311250706">
          <w:marLeft w:val="0"/>
          <w:marRight w:val="0"/>
          <w:marTop w:val="0"/>
          <w:marBottom w:val="0"/>
          <w:divBdr>
            <w:top w:val="none" w:sz="0" w:space="0" w:color="auto"/>
            <w:left w:val="none" w:sz="0" w:space="0" w:color="auto"/>
            <w:bottom w:val="none" w:sz="0" w:space="0" w:color="auto"/>
            <w:right w:val="none" w:sz="0" w:space="0" w:color="auto"/>
          </w:divBdr>
        </w:div>
      </w:divsChild>
    </w:div>
    <w:div w:id="1191917669">
      <w:bodyDiv w:val="1"/>
      <w:marLeft w:val="0"/>
      <w:marRight w:val="0"/>
      <w:marTop w:val="0"/>
      <w:marBottom w:val="0"/>
      <w:divBdr>
        <w:top w:val="none" w:sz="0" w:space="0" w:color="auto"/>
        <w:left w:val="none" w:sz="0" w:space="0" w:color="auto"/>
        <w:bottom w:val="none" w:sz="0" w:space="0" w:color="auto"/>
        <w:right w:val="none" w:sz="0" w:space="0" w:color="auto"/>
      </w:divBdr>
    </w:div>
    <w:div w:id="1271279536">
      <w:bodyDiv w:val="1"/>
      <w:marLeft w:val="0"/>
      <w:marRight w:val="0"/>
      <w:marTop w:val="0"/>
      <w:marBottom w:val="0"/>
      <w:divBdr>
        <w:top w:val="none" w:sz="0" w:space="0" w:color="auto"/>
        <w:left w:val="none" w:sz="0" w:space="0" w:color="auto"/>
        <w:bottom w:val="none" w:sz="0" w:space="0" w:color="auto"/>
        <w:right w:val="none" w:sz="0" w:space="0" w:color="auto"/>
      </w:divBdr>
    </w:div>
    <w:div w:id="1274434139">
      <w:bodyDiv w:val="1"/>
      <w:marLeft w:val="0"/>
      <w:marRight w:val="0"/>
      <w:marTop w:val="0"/>
      <w:marBottom w:val="0"/>
      <w:divBdr>
        <w:top w:val="none" w:sz="0" w:space="0" w:color="auto"/>
        <w:left w:val="none" w:sz="0" w:space="0" w:color="auto"/>
        <w:bottom w:val="none" w:sz="0" w:space="0" w:color="auto"/>
        <w:right w:val="none" w:sz="0" w:space="0" w:color="auto"/>
      </w:divBdr>
    </w:div>
    <w:div w:id="1295141086">
      <w:bodyDiv w:val="1"/>
      <w:marLeft w:val="0"/>
      <w:marRight w:val="0"/>
      <w:marTop w:val="0"/>
      <w:marBottom w:val="0"/>
      <w:divBdr>
        <w:top w:val="none" w:sz="0" w:space="0" w:color="auto"/>
        <w:left w:val="none" w:sz="0" w:space="0" w:color="auto"/>
        <w:bottom w:val="none" w:sz="0" w:space="0" w:color="auto"/>
        <w:right w:val="none" w:sz="0" w:space="0" w:color="auto"/>
      </w:divBdr>
      <w:divsChild>
        <w:div w:id="1650674181">
          <w:marLeft w:val="0"/>
          <w:marRight w:val="0"/>
          <w:marTop w:val="0"/>
          <w:marBottom w:val="0"/>
          <w:divBdr>
            <w:top w:val="none" w:sz="0" w:space="0" w:color="auto"/>
            <w:left w:val="none" w:sz="0" w:space="0" w:color="auto"/>
            <w:bottom w:val="none" w:sz="0" w:space="0" w:color="auto"/>
            <w:right w:val="none" w:sz="0" w:space="0" w:color="auto"/>
          </w:divBdr>
        </w:div>
      </w:divsChild>
    </w:div>
    <w:div w:id="1295331147">
      <w:bodyDiv w:val="1"/>
      <w:marLeft w:val="0"/>
      <w:marRight w:val="0"/>
      <w:marTop w:val="0"/>
      <w:marBottom w:val="0"/>
      <w:divBdr>
        <w:top w:val="none" w:sz="0" w:space="0" w:color="auto"/>
        <w:left w:val="none" w:sz="0" w:space="0" w:color="auto"/>
        <w:bottom w:val="none" w:sz="0" w:space="0" w:color="auto"/>
        <w:right w:val="none" w:sz="0" w:space="0" w:color="auto"/>
      </w:divBdr>
    </w:div>
    <w:div w:id="1308053236">
      <w:bodyDiv w:val="1"/>
      <w:marLeft w:val="0"/>
      <w:marRight w:val="0"/>
      <w:marTop w:val="0"/>
      <w:marBottom w:val="0"/>
      <w:divBdr>
        <w:top w:val="none" w:sz="0" w:space="0" w:color="auto"/>
        <w:left w:val="none" w:sz="0" w:space="0" w:color="auto"/>
        <w:bottom w:val="none" w:sz="0" w:space="0" w:color="auto"/>
        <w:right w:val="none" w:sz="0" w:space="0" w:color="auto"/>
      </w:divBdr>
    </w:div>
    <w:div w:id="1329795511">
      <w:bodyDiv w:val="1"/>
      <w:marLeft w:val="0"/>
      <w:marRight w:val="0"/>
      <w:marTop w:val="0"/>
      <w:marBottom w:val="0"/>
      <w:divBdr>
        <w:top w:val="none" w:sz="0" w:space="0" w:color="auto"/>
        <w:left w:val="none" w:sz="0" w:space="0" w:color="auto"/>
        <w:bottom w:val="none" w:sz="0" w:space="0" w:color="auto"/>
        <w:right w:val="none" w:sz="0" w:space="0" w:color="auto"/>
      </w:divBdr>
    </w:div>
    <w:div w:id="1350528508">
      <w:bodyDiv w:val="1"/>
      <w:marLeft w:val="0"/>
      <w:marRight w:val="0"/>
      <w:marTop w:val="0"/>
      <w:marBottom w:val="0"/>
      <w:divBdr>
        <w:top w:val="none" w:sz="0" w:space="0" w:color="auto"/>
        <w:left w:val="none" w:sz="0" w:space="0" w:color="auto"/>
        <w:bottom w:val="none" w:sz="0" w:space="0" w:color="auto"/>
        <w:right w:val="none" w:sz="0" w:space="0" w:color="auto"/>
      </w:divBdr>
    </w:div>
    <w:div w:id="1350910463">
      <w:bodyDiv w:val="1"/>
      <w:marLeft w:val="0"/>
      <w:marRight w:val="0"/>
      <w:marTop w:val="0"/>
      <w:marBottom w:val="0"/>
      <w:divBdr>
        <w:top w:val="none" w:sz="0" w:space="0" w:color="auto"/>
        <w:left w:val="none" w:sz="0" w:space="0" w:color="auto"/>
        <w:bottom w:val="none" w:sz="0" w:space="0" w:color="auto"/>
        <w:right w:val="none" w:sz="0" w:space="0" w:color="auto"/>
      </w:divBdr>
    </w:div>
    <w:div w:id="1360467537">
      <w:bodyDiv w:val="1"/>
      <w:marLeft w:val="0"/>
      <w:marRight w:val="0"/>
      <w:marTop w:val="0"/>
      <w:marBottom w:val="0"/>
      <w:divBdr>
        <w:top w:val="none" w:sz="0" w:space="0" w:color="auto"/>
        <w:left w:val="none" w:sz="0" w:space="0" w:color="auto"/>
        <w:bottom w:val="none" w:sz="0" w:space="0" w:color="auto"/>
        <w:right w:val="none" w:sz="0" w:space="0" w:color="auto"/>
      </w:divBdr>
    </w:div>
    <w:div w:id="1391924888">
      <w:bodyDiv w:val="1"/>
      <w:marLeft w:val="0"/>
      <w:marRight w:val="0"/>
      <w:marTop w:val="0"/>
      <w:marBottom w:val="0"/>
      <w:divBdr>
        <w:top w:val="none" w:sz="0" w:space="0" w:color="auto"/>
        <w:left w:val="none" w:sz="0" w:space="0" w:color="auto"/>
        <w:bottom w:val="none" w:sz="0" w:space="0" w:color="auto"/>
        <w:right w:val="none" w:sz="0" w:space="0" w:color="auto"/>
      </w:divBdr>
    </w:div>
    <w:div w:id="1395860255">
      <w:bodyDiv w:val="1"/>
      <w:marLeft w:val="0"/>
      <w:marRight w:val="0"/>
      <w:marTop w:val="0"/>
      <w:marBottom w:val="0"/>
      <w:divBdr>
        <w:top w:val="none" w:sz="0" w:space="0" w:color="auto"/>
        <w:left w:val="none" w:sz="0" w:space="0" w:color="auto"/>
        <w:bottom w:val="none" w:sz="0" w:space="0" w:color="auto"/>
        <w:right w:val="none" w:sz="0" w:space="0" w:color="auto"/>
      </w:divBdr>
    </w:div>
    <w:div w:id="1429542641">
      <w:bodyDiv w:val="1"/>
      <w:marLeft w:val="0"/>
      <w:marRight w:val="0"/>
      <w:marTop w:val="0"/>
      <w:marBottom w:val="0"/>
      <w:divBdr>
        <w:top w:val="none" w:sz="0" w:space="0" w:color="auto"/>
        <w:left w:val="none" w:sz="0" w:space="0" w:color="auto"/>
        <w:bottom w:val="none" w:sz="0" w:space="0" w:color="auto"/>
        <w:right w:val="none" w:sz="0" w:space="0" w:color="auto"/>
      </w:divBdr>
    </w:div>
    <w:div w:id="1441143304">
      <w:bodyDiv w:val="1"/>
      <w:marLeft w:val="0"/>
      <w:marRight w:val="0"/>
      <w:marTop w:val="0"/>
      <w:marBottom w:val="0"/>
      <w:divBdr>
        <w:top w:val="none" w:sz="0" w:space="0" w:color="auto"/>
        <w:left w:val="none" w:sz="0" w:space="0" w:color="auto"/>
        <w:bottom w:val="none" w:sz="0" w:space="0" w:color="auto"/>
        <w:right w:val="none" w:sz="0" w:space="0" w:color="auto"/>
      </w:divBdr>
    </w:div>
    <w:div w:id="1441955826">
      <w:bodyDiv w:val="1"/>
      <w:marLeft w:val="0"/>
      <w:marRight w:val="0"/>
      <w:marTop w:val="0"/>
      <w:marBottom w:val="0"/>
      <w:divBdr>
        <w:top w:val="none" w:sz="0" w:space="0" w:color="auto"/>
        <w:left w:val="none" w:sz="0" w:space="0" w:color="auto"/>
        <w:bottom w:val="none" w:sz="0" w:space="0" w:color="auto"/>
        <w:right w:val="none" w:sz="0" w:space="0" w:color="auto"/>
      </w:divBdr>
    </w:div>
    <w:div w:id="1457018494">
      <w:bodyDiv w:val="1"/>
      <w:marLeft w:val="0"/>
      <w:marRight w:val="0"/>
      <w:marTop w:val="0"/>
      <w:marBottom w:val="0"/>
      <w:divBdr>
        <w:top w:val="none" w:sz="0" w:space="0" w:color="auto"/>
        <w:left w:val="none" w:sz="0" w:space="0" w:color="auto"/>
        <w:bottom w:val="none" w:sz="0" w:space="0" w:color="auto"/>
        <w:right w:val="none" w:sz="0" w:space="0" w:color="auto"/>
      </w:divBdr>
    </w:div>
    <w:div w:id="1460223227">
      <w:bodyDiv w:val="1"/>
      <w:marLeft w:val="0"/>
      <w:marRight w:val="0"/>
      <w:marTop w:val="0"/>
      <w:marBottom w:val="0"/>
      <w:divBdr>
        <w:top w:val="none" w:sz="0" w:space="0" w:color="auto"/>
        <w:left w:val="none" w:sz="0" w:space="0" w:color="auto"/>
        <w:bottom w:val="none" w:sz="0" w:space="0" w:color="auto"/>
        <w:right w:val="none" w:sz="0" w:space="0" w:color="auto"/>
      </w:divBdr>
    </w:div>
    <w:div w:id="1489252906">
      <w:bodyDiv w:val="1"/>
      <w:marLeft w:val="0"/>
      <w:marRight w:val="0"/>
      <w:marTop w:val="0"/>
      <w:marBottom w:val="0"/>
      <w:divBdr>
        <w:top w:val="none" w:sz="0" w:space="0" w:color="auto"/>
        <w:left w:val="none" w:sz="0" w:space="0" w:color="auto"/>
        <w:bottom w:val="none" w:sz="0" w:space="0" w:color="auto"/>
        <w:right w:val="none" w:sz="0" w:space="0" w:color="auto"/>
      </w:divBdr>
    </w:div>
    <w:div w:id="1491753437">
      <w:bodyDiv w:val="1"/>
      <w:marLeft w:val="0"/>
      <w:marRight w:val="0"/>
      <w:marTop w:val="0"/>
      <w:marBottom w:val="0"/>
      <w:divBdr>
        <w:top w:val="none" w:sz="0" w:space="0" w:color="auto"/>
        <w:left w:val="none" w:sz="0" w:space="0" w:color="auto"/>
        <w:bottom w:val="none" w:sz="0" w:space="0" w:color="auto"/>
        <w:right w:val="none" w:sz="0" w:space="0" w:color="auto"/>
      </w:divBdr>
    </w:div>
    <w:div w:id="1523392820">
      <w:bodyDiv w:val="1"/>
      <w:marLeft w:val="0"/>
      <w:marRight w:val="0"/>
      <w:marTop w:val="0"/>
      <w:marBottom w:val="0"/>
      <w:divBdr>
        <w:top w:val="none" w:sz="0" w:space="0" w:color="auto"/>
        <w:left w:val="none" w:sz="0" w:space="0" w:color="auto"/>
        <w:bottom w:val="none" w:sz="0" w:space="0" w:color="auto"/>
        <w:right w:val="none" w:sz="0" w:space="0" w:color="auto"/>
      </w:divBdr>
    </w:div>
    <w:div w:id="1525747195">
      <w:bodyDiv w:val="1"/>
      <w:marLeft w:val="0"/>
      <w:marRight w:val="0"/>
      <w:marTop w:val="0"/>
      <w:marBottom w:val="0"/>
      <w:divBdr>
        <w:top w:val="none" w:sz="0" w:space="0" w:color="auto"/>
        <w:left w:val="none" w:sz="0" w:space="0" w:color="auto"/>
        <w:bottom w:val="none" w:sz="0" w:space="0" w:color="auto"/>
        <w:right w:val="none" w:sz="0" w:space="0" w:color="auto"/>
      </w:divBdr>
    </w:div>
    <w:div w:id="1542017808">
      <w:bodyDiv w:val="1"/>
      <w:marLeft w:val="0"/>
      <w:marRight w:val="0"/>
      <w:marTop w:val="0"/>
      <w:marBottom w:val="0"/>
      <w:divBdr>
        <w:top w:val="none" w:sz="0" w:space="0" w:color="auto"/>
        <w:left w:val="none" w:sz="0" w:space="0" w:color="auto"/>
        <w:bottom w:val="none" w:sz="0" w:space="0" w:color="auto"/>
        <w:right w:val="none" w:sz="0" w:space="0" w:color="auto"/>
      </w:divBdr>
    </w:div>
    <w:div w:id="1587493450">
      <w:bodyDiv w:val="1"/>
      <w:marLeft w:val="0"/>
      <w:marRight w:val="0"/>
      <w:marTop w:val="0"/>
      <w:marBottom w:val="0"/>
      <w:divBdr>
        <w:top w:val="none" w:sz="0" w:space="0" w:color="auto"/>
        <w:left w:val="none" w:sz="0" w:space="0" w:color="auto"/>
        <w:bottom w:val="none" w:sz="0" w:space="0" w:color="auto"/>
        <w:right w:val="none" w:sz="0" w:space="0" w:color="auto"/>
      </w:divBdr>
    </w:div>
    <w:div w:id="1600796784">
      <w:bodyDiv w:val="1"/>
      <w:marLeft w:val="0"/>
      <w:marRight w:val="0"/>
      <w:marTop w:val="0"/>
      <w:marBottom w:val="0"/>
      <w:divBdr>
        <w:top w:val="none" w:sz="0" w:space="0" w:color="auto"/>
        <w:left w:val="none" w:sz="0" w:space="0" w:color="auto"/>
        <w:bottom w:val="none" w:sz="0" w:space="0" w:color="auto"/>
        <w:right w:val="none" w:sz="0" w:space="0" w:color="auto"/>
      </w:divBdr>
    </w:div>
    <w:div w:id="1614048680">
      <w:bodyDiv w:val="1"/>
      <w:marLeft w:val="0"/>
      <w:marRight w:val="0"/>
      <w:marTop w:val="0"/>
      <w:marBottom w:val="0"/>
      <w:divBdr>
        <w:top w:val="none" w:sz="0" w:space="0" w:color="auto"/>
        <w:left w:val="none" w:sz="0" w:space="0" w:color="auto"/>
        <w:bottom w:val="none" w:sz="0" w:space="0" w:color="auto"/>
        <w:right w:val="none" w:sz="0" w:space="0" w:color="auto"/>
      </w:divBdr>
    </w:div>
    <w:div w:id="1617637718">
      <w:bodyDiv w:val="1"/>
      <w:marLeft w:val="0"/>
      <w:marRight w:val="0"/>
      <w:marTop w:val="0"/>
      <w:marBottom w:val="0"/>
      <w:divBdr>
        <w:top w:val="none" w:sz="0" w:space="0" w:color="auto"/>
        <w:left w:val="none" w:sz="0" w:space="0" w:color="auto"/>
        <w:bottom w:val="none" w:sz="0" w:space="0" w:color="auto"/>
        <w:right w:val="none" w:sz="0" w:space="0" w:color="auto"/>
      </w:divBdr>
    </w:div>
    <w:div w:id="1629435197">
      <w:bodyDiv w:val="1"/>
      <w:marLeft w:val="0"/>
      <w:marRight w:val="0"/>
      <w:marTop w:val="0"/>
      <w:marBottom w:val="0"/>
      <w:divBdr>
        <w:top w:val="none" w:sz="0" w:space="0" w:color="auto"/>
        <w:left w:val="none" w:sz="0" w:space="0" w:color="auto"/>
        <w:bottom w:val="none" w:sz="0" w:space="0" w:color="auto"/>
        <w:right w:val="none" w:sz="0" w:space="0" w:color="auto"/>
      </w:divBdr>
    </w:div>
    <w:div w:id="1634826471">
      <w:bodyDiv w:val="1"/>
      <w:marLeft w:val="0"/>
      <w:marRight w:val="0"/>
      <w:marTop w:val="0"/>
      <w:marBottom w:val="0"/>
      <w:divBdr>
        <w:top w:val="none" w:sz="0" w:space="0" w:color="auto"/>
        <w:left w:val="none" w:sz="0" w:space="0" w:color="auto"/>
        <w:bottom w:val="none" w:sz="0" w:space="0" w:color="auto"/>
        <w:right w:val="none" w:sz="0" w:space="0" w:color="auto"/>
      </w:divBdr>
    </w:div>
    <w:div w:id="1639921546">
      <w:bodyDiv w:val="1"/>
      <w:marLeft w:val="0"/>
      <w:marRight w:val="0"/>
      <w:marTop w:val="0"/>
      <w:marBottom w:val="0"/>
      <w:divBdr>
        <w:top w:val="none" w:sz="0" w:space="0" w:color="auto"/>
        <w:left w:val="none" w:sz="0" w:space="0" w:color="auto"/>
        <w:bottom w:val="none" w:sz="0" w:space="0" w:color="auto"/>
        <w:right w:val="none" w:sz="0" w:space="0" w:color="auto"/>
      </w:divBdr>
    </w:div>
    <w:div w:id="1646088034">
      <w:bodyDiv w:val="1"/>
      <w:marLeft w:val="0"/>
      <w:marRight w:val="0"/>
      <w:marTop w:val="0"/>
      <w:marBottom w:val="0"/>
      <w:divBdr>
        <w:top w:val="none" w:sz="0" w:space="0" w:color="auto"/>
        <w:left w:val="none" w:sz="0" w:space="0" w:color="auto"/>
        <w:bottom w:val="none" w:sz="0" w:space="0" w:color="auto"/>
        <w:right w:val="none" w:sz="0" w:space="0" w:color="auto"/>
      </w:divBdr>
    </w:div>
    <w:div w:id="1650010446">
      <w:bodyDiv w:val="1"/>
      <w:marLeft w:val="0"/>
      <w:marRight w:val="0"/>
      <w:marTop w:val="0"/>
      <w:marBottom w:val="0"/>
      <w:divBdr>
        <w:top w:val="none" w:sz="0" w:space="0" w:color="auto"/>
        <w:left w:val="none" w:sz="0" w:space="0" w:color="auto"/>
        <w:bottom w:val="none" w:sz="0" w:space="0" w:color="auto"/>
        <w:right w:val="none" w:sz="0" w:space="0" w:color="auto"/>
      </w:divBdr>
    </w:div>
    <w:div w:id="1655718347">
      <w:bodyDiv w:val="1"/>
      <w:marLeft w:val="0"/>
      <w:marRight w:val="0"/>
      <w:marTop w:val="0"/>
      <w:marBottom w:val="0"/>
      <w:divBdr>
        <w:top w:val="none" w:sz="0" w:space="0" w:color="auto"/>
        <w:left w:val="none" w:sz="0" w:space="0" w:color="auto"/>
        <w:bottom w:val="none" w:sz="0" w:space="0" w:color="auto"/>
        <w:right w:val="none" w:sz="0" w:space="0" w:color="auto"/>
      </w:divBdr>
    </w:div>
    <w:div w:id="1657952401">
      <w:bodyDiv w:val="1"/>
      <w:marLeft w:val="0"/>
      <w:marRight w:val="0"/>
      <w:marTop w:val="0"/>
      <w:marBottom w:val="0"/>
      <w:divBdr>
        <w:top w:val="none" w:sz="0" w:space="0" w:color="auto"/>
        <w:left w:val="none" w:sz="0" w:space="0" w:color="auto"/>
        <w:bottom w:val="none" w:sz="0" w:space="0" w:color="auto"/>
        <w:right w:val="none" w:sz="0" w:space="0" w:color="auto"/>
      </w:divBdr>
    </w:div>
    <w:div w:id="1659457633">
      <w:bodyDiv w:val="1"/>
      <w:marLeft w:val="0"/>
      <w:marRight w:val="0"/>
      <w:marTop w:val="0"/>
      <w:marBottom w:val="0"/>
      <w:divBdr>
        <w:top w:val="none" w:sz="0" w:space="0" w:color="auto"/>
        <w:left w:val="none" w:sz="0" w:space="0" w:color="auto"/>
        <w:bottom w:val="none" w:sz="0" w:space="0" w:color="auto"/>
        <w:right w:val="none" w:sz="0" w:space="0" w:color="auto"/>
      </w:divBdr>
    </w:div>
    <w:div w:id="1672100565">
      <w:bodyDiv w:val="1"/>
      <w:marLeft w:val="0"/>
      <w:marRight w:val="0"/>
      <w:marTop w:val="0"/>
      <w:marBottom w:val="0"/>
      <w:divBdr>
        <w:top w:val="none" w:sz="0" w:space="0" w:color="auto"/>
        <w:left w:val="none" w:sz="0" w:space="0" w:color="auto"/>
        <w:bottom w:val="none" w:sz="0" w:space="0" w:color="auto"/>
        <w:right w:val="none" w:sz="0" w:space="0" w:color="auto"/>
      </w:divBdr>
    </w:div>
    <w:div w:id="1701055172">
      <w:bodyDiv w:val="1"/>
      <w:marLeft w:val="0"/>
      <w:marRight w:val="0"/>
      <w:marTop w:val="0"/>
      <w:marBottom w:val="0"/>
      <w:divBdr>
        <w:top w:val="none" w:sz="0" w:space="0" w:color="auto"/>
        <w:left w:val="none" w:sz="0" w:space="0" w:color="auto"/>
        <w:bottom w:val="none" w:sz="0" w:space="0" w:color="auto"/>
        <w:right w:val="none" w:sz="0" w:space="0" w:color="auto"/>
      </w:divBdr>
    </w:div>
    <w:div w:id="1705517717">
      <w:bodyDiv w:val="1"/>
      <w:marLeft w:val="0"/>
      <w:marRight w:val="0"/>
      <w:marTop w:val="0"/>
      <w:marBottom w:val="0"/>
      <w:divBdr>
        <w:top w:val="none" w:sz="0" w:space="0" w:color="auto"/>
        <w:left w:val="none" w:sz="0" w:space="0" w:color="auto"/>
        <w:bottom w:val="none" w:sz="0" w:space="0" w:color="auto"/>
        <w:right w:val="none" w:sz="0" w:space="0" w:color="auto"/>
      </w:divBdr>
      <w:divsChild>
        <w:div w:id="1070419479">
          <w:marLeft w:val="0"/>
          <w:marRight w:val="0"/>
          <w:marTop w:val="0"/>
          <w:marBottom w:val="0"/>
          <w:divBdr>
            <w:top w:val="none" w:sz="0" w:space="0" w:color="auto"/>
            <w:left w:val="none" w:sz="0" w:space="0" w:color="auto"/>
            <w:bottom w:val="none" w:sz="0" w:space="0" w:color="auto"/>
            <w:right w:val="none" w:sz="0" w:space="0" w:color="auto"/>
          </w:divBdr>
        </w:div>
      </w:divsChild>
    </w:div>
    <w:div w:id="1718049661">
      <w:bodyDiv w:val="1"/>
      <w:marLeft w:val="0"/>
      <w:marRight w:val="0"/>
      <w:marTop w:val="0"/>
      <w:marBottom w:val="0"/>
      <w:divBdr>
        <w:top w:val="none" w:sz="0" w:space="0" w:color="auto"/>
        <w:left w:val="none" w:sz="0" w:space="0" w:color="auto"/>
        <w:bottom w:val="none" w:sz="0" w:space="0" w:color="auto"/>
        <w:right w:val="none" w:sz="0" w:space="0" w:color="auto"/>
      </w:divBdr>
    </w:div>
    <w:div w:id="1725136673">
      <w:bodyDiv w:val="1"/>
      <w:marLeft w:val="0"/>
      <w:marRight w:val="0"/>
      <w:marTop w:val="0"/>
      <w:marBottom w:val="0"/>
      <w:divBdr>
        <w:top w:val="none" w:sz="0" w:space="0" w:color="auto"/>
        <w:left w:val="none" w:sz="0" w:space="0" w:color="auto"/>
        <w:bottom w:val="none" w:sz="0" w:space="0" w:color="auto"/>
        <w:right w:val="none" w:sz="0" w:space="0" w:color="auto"/>
      </w:divBdr>
    </w:div>
    <w:div w:id="1735660865">
      <w:bodyDiv w:val="1"/>
      <w:marLeft w:val="0"/>
      <w:marRight w:val="0"/>
      <w:marTop w:val="0"/>
      <w:marBottom w:val="0"/>
      <w:divBdr>
        <w:top w:val="none" w:sz="0" w:space="0" w:color="auto"/>
        <w:left w:val="none" w:sz="0" w:space="0" w:color="auto"/>
        <w:bottom w:val="none" w:sz="0" w:space="0" w:color="auto"/>
        <w:right w:val="none" w:sz="0" w:space="0" w:color="auto"/>
      </w:divBdr>
    </w:div>
    <w:div w:id="1742095599">
      <w:bodyDiv w:val="1"/>
      <w:marLeft w:val="0"/>
      <w:marRight w:val="0"/>
      <w:marTop w:val="0"/>
      <w:marBottom w:val="0"/>
      <w:divBdr>
        <w:top w:val="none" w:sz="0" w:space="0" w:color="auto"/>
        <w:left w:val="none" w:sz="0" w:space="0" w:color="auto"/>
        <w:bottom w:val="none" w:sz="0" w:space="0" w:color="auto"/>
        <w:right w:val="none" w:sz="0" w:space="0" w:color="auto"/>
      </w:divBdr>
    </w:div>
    <w:div w:id="1772312645">
      <w:bodyDiv w:val="1"/>
      <w:marLeft w:val="0"/>
      <w:marRight w:val="0"/>
      <w:marTop w:val="0"/>
      <w:marBottom w:val="0"/>
      <w:divBdr>
        <w:top w:val="none" w:sz="0" w:space="0" w:color="auto"/>
        <w:left w:val="none" w:sz="0" w:space="0" w:color="auto"/>
        <w:bottom w:val="none" w:sz="0" w:space="0" w:color="auto"/>
        <w:right w:val="none" w:sz="0" w:space="0" w:color="auto"/>
      </w:divBdr>
    </w:div>
    <w:div w:id="1794596262">
      <w:bodyDiv w:val="1"/>
      <w:marLeft w:val="0"/>
      <w:marRight w:val="0"/>
      <w:marTop w:val="0"/>
      <w:marBottom w:val="0"/>
      <w:divBdr>
        <w:top w:val="none" w:sz="0" w:space="0" w:color="auto"/>
        <w:left w:val="none" w:sz="0" w:space="0" w:color="auto"/>
        <w:bottom w:val="none" w:sz="0" w:space="0" w:color="auto"/>
        <w:right w:val="none" w:sz="0" w:space="0" w:color="auto"/>
      </w:divBdr>
    </w:div>
    <w:div w:id="1819419472">
      <w:bodyDiv w:val="1"/>
      <w:marLeft w:val="0"/>
      <w:marRight w:val="0"/>
      <w:marTop w:val="0"/>
      <w:marBottom w:val="0"/>
      <w:divBdr>
        <w:top w:val="none" w:sz="0" w:space="0" w:color="auto"/>
        <w:left w:val="none" w:sz="0" w:space="0" w:color="auto"/>
        <w:bottom w:val="none" w:sz="0" w:space="0" w:color="auto"/>
        <w:right w:val="none" w:sz="0" w:space="0" w:color="auto"/>
      </w:divBdr>
    </w:div>
    <w:div w:id="1829132643">
      <w:bodyDiv w:val="1"/>
      <w:marLeft w:val="0"/>
      <w:marRight w:val="0"/>
      <w:marTop w:val="0"/>
      <w:marBottom w:val="0"/>
      <w:divBdr>
        <w:top w:val="none" w:sz="0" w:space="0" w:color="auto"/>
        <w:left w:val="none" w:sz="0" w:space="0" w:color="auto"/>
        <w:bottom w:val="none" w:sz="0" w:space="0" w:color="auto"/>
        <w:right w:val="none" w:sz="0" w:space="0" w:color="auto"/>
      </w:divBdr>
    </w:div>
    <w:div w:id="1851287477">
      <w:bodyDiv w:val="1"/>
      <w:marLeft w:val="0"/>
      <w:marRight w:val="0"/>
      <w:marTop w:val="0"/>
      <w:marBottom w:val="0"/>
      <w:divBdr>
        <w:top w:val="none" w:sz="0" w:space="0" w:color="auto"/>
        <w:left w:val="none" w:sz="0" w:space="0" w:color="auto"/>
        <w:bottom w:val="none" w:sz="0" w:space="0" w:color="auto"/>
        <w:right w:val="none" w:sz="0" w:space="0" w:color="auto"/>
      </w:divBdr>
    </w:div>
    <w:div w:id="1878662687">
      <w:bodyDiv w:val="1"/>
      <w:marLeft w:val="0"/>
      <w:marRight w:val="0"/>
      <w:marTop w:val="0"/>
      <w:marBottom w:val="0"/>
      <w:divBdr>
        <w:top w:val="none" w:sz="0" w:space="0" w:color="auto"/>
        <w:left w:val="none" w:sz="0" w:space="0" w:color="auto"/>
        <w:bottom w:val="none" w:sz="0" w:space="0" w:color="auto"/>
        <w:right w:val="none" w:sz="0" w:space="0" w:color="auto"/>
      </w:divBdr>
    </w:div>
    <w:div w:id="1879972058">
      <w:bodyDiv w:val="1"/>
      <w:marLeft w:val="0"/>
      <w:marRight w:val="0"/>
      <w:marTop w:val="0"/>
      <w:marBottom w:val="0"/>
      <w:divBdr>
        <w:top w:val="none" w:sz="0" w:space="0" w:color="auto"/>
        <w:left w:val="none" w:sz="0" w:space="0" w:color="auto"/>
        <w:bottom w:val="none" w:sz="0" w:space="0" w:color="auto"/>
        <w:right w:val="none" w:sz="0" w:space="0" w:color="auto"/>
      </w:divBdr>
    </w:div>
    <w:div w:id="1886794572">
      <w:bodyDiv w:val="1"/>
      <w:marLeft w:val="0"/>
      <w:marRight w:val="0"/>
      <w:marTop w:val="0"/>
      <w:marBottom w:val="0"/>
      <w:divBdr>
        <w:top w:val="none" w:sz="0" w:space="0" w:color="auto"/>
        <w:left w:val="none" w:sz="0" w:space="0" w:color="auto"/>
        <w:bottom w:val="none" w:sz="0" w:space="0" w:color="auto"/>
        <w:right w:val="none" w:sz="0" w:space="0" w:color="auto"/>
      </w:divBdr>
    </w:div>
    <w:div w:id="1892231236">
      <w:bodyDiv w:val="1"/>
      <w:marLeft w:val="0"/>
      <w:marRight w:val="0"/>
      <w:marTop w:val="0"/>
      <w:marBottom w:val="0"/>
      <w:divBdr>
        <w:top w:val="none" w:sz="0" w:space="0" w:color="auto"/>
        <w:left w:val="none" w:sz="0" w:space="0" w:color="auto"/>
        <w:bottom w:val="none" w:sz="0" w:space="0" w:color="auto"/>
        <w:right w:val="none" w:sz="0" w:space="0" w:color="auto"/>
      </w:divBdr>
    </w:div>
    <w:div w:id="1897351421">
      <w:bodyDiv w:val="1"/>
      <w:marLeft w:val="0"/>
      <w:marRight w:val="0"/>
      <w:marTop w:val="0"/>
      <w:marBottom w:val="0"/>
      <w:divBdr>
        <w:top w:val="none" w:sz="0" w:space="0" w:color="auto"/>
        <w:left w:val="none" w:sz="0" w:space="0" w:color="auto"/>
        <w:bottom w:val="none" w:sz="0" w:space="0" w:color="auto"/>
        <w:right w:val="none" w:sz="0" w:space="0" w:color="auto"/>
      </w:divBdr>
    </w:div>
    <w:div w:id="1901331795">
      <w:bodyDiv w:val="1"/>
      <w:marLeft w:val="0"/>
      <w:marRight w:val="0"/>
      <w:marTop w:val="0"/>
      <w:marBottom w:val="0"/>
      <w:divBdr>
        <w:top w:val="none" w:sz="0" w:space="0" w:color="auto"/>
        <w:left w:val="none" w:sz="0" w:space="0" w:color="auto"/>
        <w:bottom w:val="none" w:sz="0" w:space="0" w:color="auto"/>
        <w:right w:val="none" w:sz="0" w:space="0" w:color="auto"/>
      </w:divBdr>
    </w:div>
    <w:div w:id="1916426526">
      <w:bodyDiv w:val="1"/>
      <w:marLeft w:val="0"/>
      <w:marRight w:val="0"/>
      <w:marTop w:val="0"/>
      <w:marBottom w:val="0"/>
      <w:divBdr>
        <w:top w:val="none" w:sz="0" w:space="0" w:color="auto"/>
        <w:left w:val="none" w:sz="0" w:space="0" w:color="auto"/>
        <w:bottom w:val="none" w:sz="0" w:space="0" w:color="auto"/>
        <w:right w:val="none" w:sz="0" w:space="0" w:color="auto"/>
      </w:divBdr>
    </w:div>
    <w:div w:id="1924759107">
      <w:bodyDiv w:val="1"/>
      <w:marLeft w:val="0"/>
      <w:marRight w:val="0"/>
      <w:marTop w:val="0"/>
      <w:marBottom w:val="0"/>
      <w:divBdr>
        <w:top w:val="none" w:sz="0" w:space="0" w:color="auto"/>
        <w:left w:val="none" w:sz="0" w:space="0" w:color="auto"/>
        <w:bottom w:val="none" w:sz="0" w:space="0" w:color="auto"/>
        <w:right w:val="none" w:sz="0" w:space="0" w:color="auto"/>
      </w:divBdr>
    </w:div>
    <w:div w:id="1933197748">
      <w:bodyDiv w:val="1"/>
      <w:marLeft w:val="0"/>
      <w:marRight w:val="0"/>
      <w:marTop w:val="0"/>
      <w:marBottom w:val="0"/>
      <w:divBdr>
        <w:top w:val="none" w:sz="0" w:space="0" w:color="auto"/>
        <w:left w:val="none" w:sz="0" w:space="0" w:color="auto"/>
        <w:bottom w:val="none" w:sz="0" w:space="0" w:color="auto"/>
        <w:right w:val="none" w:sz="0" w:space="0" w:color="auto"/>
      </w:divBdr>
    </w:div>
    <w:div w:id="1957977816">
      <w:bodyDiv w:val="1"/>
      <w:marLeft w:val="0"/>
      <w:marRight w:val="0"/>
      <w:marTop w:val="0"/>
      <w:marBottom w:val="0"/>
      <w:divBdr>
        <w:top w:val="none" w:sz="0" w:space="0" w:color="auto"/>
        <w:left w:val="none" w:sz="0" w:space="0" w:color="auto"/>
        <w:bottom w:val="none" w:sz="0" w:space="0" w:color="auto"/>
        <w:right w:val="none" w:sz="0" w:space="0" w:color="auto"/>
      </w:divBdr>
    </w:div>
    <w:div w:id="2029407457">
      <w:bodyDiv w:val="1"/>
      <w:marLeft w:val="0"/>
      <w:marRight w:val="0"/>
      <w:marTop w:val="0"/>
      <w:marBottom w:val="0"/>
      <w:divBdr>
        <w:top w:val="none" w:sz="0" w:space="0" w:color="auto"/>
        <w:left w:val="none" w:sz="0" w:space="0" w:color="auto"/>
        <w:bottom w:val="none" w:sz="0" w:space="0" w:color="auto"/>
        <w:right w:val="none" w:sz="0" w:space="0" w:color="auto"/>
      </w:divBdr>
    </w:div>
    <w:div w:id="2036690019">
      <w:bodyDiv w:val="1"/>
      <w:marLeft w:val="0"/>
      <w:marRight w:val="0"/>
      <w:marTop w:val="0"/>
      <w:marBottom w:val="0"/>
      <w:divBdr>
        <w:top w:val="none" w:sz="0" w:space="0" w:color="auto"/>
        <w:left w:val="none" w:sz="0" w:space="0" w:color="auto"/>
        <w:bottom w:val="none" w:sz="0" w:space="0" w:color="auto"/>
        <w:right w:val="none" w:sz="0" w:space="0" w:color="auto"/>
      </w:divBdr>
    </w:div>
    <w:div w:id="2059892565">
      <w:bodyDiv w:val="1"/>
      <w:marLeft w:val="0"/>
      <w:marRight w:val="0"/>
      <w:marTop w:val="0"/>
      <w:marBottom w:val="0"/>
      <w:divBdr>
        <w:top w:val="none" w:sz="0" w:space="0" w:color="auto"/>
        <w:left w:val="none" w:sz="0" w:space="0" w:color="auto"/>
        <w:bottom w:val="none" w:sz="0" w:space="0" w:color="auto"/>
        <w:right w:val="none" w:sz="0" w:space="0" w:color="auto"/>
      </w:divBdr>
    </w:div>
    <w:div w:id="2091852289">
      <w:bodyDiv w:val="1"/>
      <w:marLeft w:val="0"/>
      <w:marRight w:val="0"/>
      <w:marTop w:val="0"/>
      <w:marBottom w:val="0"/>
      <w:divBdr>
        <w:top w:val="none" w:sz="0" w:space="0" w:color="auto"/>
        <w:left w:val="none" w:sz="0" w:space="0" w:color="auto"/>
        <w:bottom w:val="none" w:sz="0" w:space="0" w:color="auto"/>
        <w:right w:val="none" w:sz="0" w:space="0" w:color="auto"/>
      </w:divBdr>
    </w:div>
    <w:div w:id="2124107508">
      <w:bodyDiv w:val="1"/>
      <w:marLeft w:val="0"/>
      <w:marRight w:val="0"/>
      <w:marTop w:val="0"/>
      <w:marBottom w:val="0"/>
      <w:divBdr>
        <w:top w:val="none" w:sz="0" w:space="0" w:color="auto"/>
        <w:left w:val="none" w:sz="0" w:space="0" w:color="auto"/>
        <w:bottom w:val="none" w:sz="0" w:space="0" w:color="auto"/>
        <w:right w:val="none" w:sz="0" w:space="0" w:color="auto"/>
      </w:divBdr>
    </w:div>
    <w:div w:id="21384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26</Pages>
  <Words>9632</Words>
  <Characters>54909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Ashe</dc:creator>
  <cp:keywords/>
  <dc:description/>
  <cp:lastModifiedBy>Cecily Betz</cp:lastModifiedBy>
  <cp:revision>73</cp:revision>
  <dcterms:created xsi:type="dcterms:W3CDTF">2022-09-27T23:29:00Z</dcterms:created>
  <dcterms:modified xsi:type="dcterms:W3CDTF">2023-06-19T21:19:00Z</dcterms:modified>
</cp:coreProperties>
</file>